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FC1" w:rsidRDefault="007D1FC1" w:rsidP="00034896">
      <w:pPr>
        <w:rPr>
          <w:rFonts w:ascii="Calibri" w:hAnsi="Calibri" w:cs="Calibri"/>
          <w:sz w:val="18"/>
          <w:szCs w:val="18"/>
        </w:rPr>
      </w:pPr>
      <w:bookmarkStart w:id="0" w:name="_GoBack"/>
      <w:bookmarkEnd w:id="0"/>
    </w:p>
    <w:p w:rsidR="007D1FC1" w:rsidRDefault="007D1FC1" w:rsidP="00282B18">
      <w:pPr>
        <w:jc w:val="right"/>
        <w:rPr>
          <w:rFonts w:ascii="Calibri" w:hAnsi="Calibri" w:cs="Calibri"/>
          <w:sz w:val="18"/>
          <w:szCs w:val="18"/>
        </w:rPr>
      </w:pPr>
    </w:p>
    <w:p w:rsidR="007D1FC1" w:rsidRDefault="007D1FC1" w:rsidP="00282B18">
      <w:pPr>
        <w:jc w:val="right"/>
        <w:rPr>
          <w:rFonts w:ascii="Calibri" w:hAnsi="Calibri" w:cs="Calibri"/>
          <w:sz w:val="18"/>
          <w:szCs w:val="18"/>
        </w:rPr>
      </w:pPr>
    </w:p>
    <w:p w:rsidR="007D1FC1" w:rsidRPr="00533F6F" w:rsidRDefault="007F04EF" w:rsidP="007F04EF">
      <w:pPr>
        <w:jc w:val="right"/>
        <w:rPr>
          <w:rFonts w:ascii="Calibri" w:hAnsi="Calibri" w:cs="Calibri"/>
          <w:sz w:val="18"/>
          <w:szCs w:val="18"/>
        </w:rPr>
      </w:pPr>
      <w:r>
        <w:rPr>
          <w:rFonts w:ascii="Calibri" w:hAnsi="Calibri" w:cs="Calibri"/>
          <w:sz w:val="18"/>
          <w:szCs w:val="18"/>
        </w:rPr>
        <w:t>Załącznik nr 6</w:t>
      </w:r>
      <w:r w:rsidR="007D1FC1" w:rsidRPr="00533F6F">
        <w:rPr>
          <w:rFonts w:ascii="Calibri" w:hAnsi="Calibri" w:cs="Calibri"/>
          <w:sz w:val="18"/>
          <w:szCs w:val="18"/>
        </w:rPr>
        <w:t xml:space="preserve"> </w:t>
      </w:r>
      <w:r>
        <w:rPr>
          <w:rFonts w:ascii="Calibri" w:hAnsi="Calibri" w:cs="Calibri"/>
          <w:sz w:val="18"/>
          <w:szCs w:val="18"/>
        </w:rPr>
        <w:t>SIWZ., sprawa nr ADM.270-17</w:t>
      </w:r>
      <w:r w:rsidR="007D1FC1" w:rsidRPr="00533F6F">
        <w:rPr>
          <w:rFonts w:ascii="Calibri" w:hAnsi="Calibri" w:cs="Calibri"/>
          <w:sz w:val="18"/>
          <w:szCs w:val="18"/>
        </w:rPr>
        <w:t>/2017</w:t>
      </w:r>
    </w:p>
    <w:p w:rsidR="007D1FC1" w:rsidRPr="00533F6F" w:rsidRDefault="007D1FC1" w:rsidP="00003993">
      <w:pPr>
        <w:rPr>
          <w:rFonts w:ascii="Calibri" w:hAnsi="Calibri" w:cs="Calibri"/>
          <w:sz w:val="18"/>
          <w:szCs w:val="18"/>
        </w:rPr>
      </w:pPr>
    </w:p>
    <w:p w:rsidR="007D1FC1" w:rsidRPr="00533F6F" w:rsidRDefault="007D1FC1" w:rsidP="00003993">
      <w:pPr>
        <w:spacing w:line="276" w:lineRule="auto"/>
        <w:jc w:val="center"/>
        <w:rPr>
          <w:rFonts w:ascii="Calibri" w:hAnsi="Calibri" w:cs="Calibri"/>
          <w:b/>
          <w:bCs/>
        </w:rPr>
      </w:pPr>
    </w:p>
    <w:p w:rsidR="007D1FC1" w:rsidRPr="00533F6F" w:rsidRDefault="007D1FC1" w:rsidP="00003993">
      <w:pPr>
        <w:spacing w:line="276" w:lineRule="auto"/>
        <w:jc w:val="center"/>
        <w:rPr>
          <w:rFonts w:ascii="Calibri" w:hAnsi="Calibri" w:cs="Calibri"/>
          <w:b/>
          <w:bCs/>
        </w:rPr>
      </w:pPr>
    </w:p>
    <w:p w:rsidR="007D1FC1" w:rsidRPr="00533F6F" w:rsidRDefault="007D1FC1" w:rsidP="00003993">
      <w:pPr>
        <w:spacing w:line="276" w:lineRule="auto"/>
        <w:jc w:val="center"/>
        <w:rPr>
          <w:rFonts w:ascii="Calibri" w:hAnsi="Calibri" w:cs="Calibri"/>
          <w:b/>
          <w:bCs/>
        </w:rPr>
      </w:pPr>
      <w:r w:rsidRPr="00533F6F">
        <w:rPr>
          <w:rFonts w:ascii="Calibri" w:hAnsi="Calibri" w:cs="Calibri"/>
          <w:b/>
          <w:bCs/>
        </w:rPr>
        <w:t>SZCZEGÓŁOWY OPIS PRZEDMIOTU ZAMÓWIENIA / FORMULARZ ZESTAWIENIA OFEROWANYCH ROZWIĄZAŃ</w:t>
      </w:r>
    </w:p>
    <w:p w:rsidR="007D1FC1" w:rsidRPr="00533F6F" w:rsidRDefault="007D1FC1" w:rsidP="00003993">
      <w:pPr>
        <w:spacing w:line="276" w:lineRule="auto"/>
        <w:rPr>
          <w:rFonts w:ascii="Calibri" w:hAnsi="Calibri" w:cs="Calibri"/>
        </w:rPr>
      </w:pPr>
    </w:p>
    <w:p w:rsidR="007D1FC1" w:rsidRPr="00533F6F" w:rsidRDefault="007D1FC1" w:rsidP="00003993">
      <w:pPr>
        <w:spacing w:line="276" w:lineRule="auto"/>
        <w:rPr>
          <w:rFonts w:ascii="Calibri" w:hAnsi="Calibri" w:cs="Calibri"/>
        </w:rPr>
      </w:pPr>
    </w:p>
    <w:p w:rsidR="007D1FC1" w:rsidRPr="00533F6F" w:rsidRDefault="007D1FC1" w:rsidP="00003993">
      <w:pPr>
        <w:spacing w:line="276" w:lineRule="auto"/>
        <w:rPr>
          <w:rFonts w:ascii="Calibri" w:hAnsi="Calibri" w:cs="Calibri"/>
        </w:rPr>
      </w:pPr>
    </w:p>
    <w:p w:rsidR="007D1FC1" w:rsidRPr="00533F6F" w:rsidRDefault="007D1FC1" w:rsidP="00003993">
      <w:pPr>
        <w:spacing w:line="276" w:lineRule="auto"/>
        <w:jc w:val="both"/>
        <w:rPr>
          <w:rFonts w:ascii="Calibri" w:hAnsi="Calibri" w:cs="Calibri"/>
        </w:rPr>
      </w:pPr>
      <w:r w:rsidRPr="00533F6F">
        <w:rPr>
          <w:rFonts w:ascii="Calibri" w:hAnsi="Calibri" w:cs="Calibri"/>
          <w:b/>
          <w:bCs/>
        </w:rPr>
        <w:t>do projektu pn. Cyfrowe przetworzenie i udostępnienie zbiorów 2D w Muzeum Tatrzańskim</w:t>
      </w:r>
      <w:r w:rsidRPr="00533F6F">
        <w:rPr>
          <w:rFonts w:ascii="Calibri" w:hAnsi="Calibri" w:cs="Calibri"/>
        </w:rPr>
        <w:t>, w ramach poddziałania 2.1.2 – Cyfrowe zasoby regionalne w ramach II osi Priorytetowej: Cyfrowa Małopolska, Regionalnego Programu Operacyjnego Województwa Małopolskiego na lata 2014-2020</w:t>
      </w:r>
    </w:p>
    <w:p w:rsidR="007D1FC1" w:rsidRPr="00533F6F" w:rsidRDefault="007D1FC1" w:rsidP="00003993">
      <w:pPr>
        <w:spacing w:line="276" w:lineRule="auto"/>
        <w:rPr>
          <w:rFonts w:ascii="Calibri" w:hAnsi="Calibri" w:cs="Calibri"/>
        </w:rPr>
      </w:pPr>
    </w:p>
    <w:p w:rsidR="007D1FC1" w:rsidRPr="00533F6F" w:rsidRDefault="007D1FC1" w:rsidP="00003993">
      <w:pPr>
        <w:spacing w:line="276" w:lineRule="auto"/>
        <w:rPr>
          <w:rFonts w:ascii="Calibri" w:hAnsi="Calibri" w:cs="Calibri"/>
        </w:rPr>
      </w:pPr>
    </w:p>
    <w:p w:rsidR="007D1FC1" w:rsidRPr="00533F6F" w:rsidRDefault="007D1FC1" w:rsidP="00003993">
      <w:pPr>
        <w:autoSpaceDE w:val="0"/>
        <w:autoSpaceDN w:val="0"/>
        <w:spacing w:line="276" w:lineRule="auto"/>
        <w:jc w:val="both"/>
        <w:rPr>
          <w:rFonts w:ascii="Calibri" w:hAnsi="Calibri" w:cs="Calibri"/>
          <w:lang w:eastAsia="en-US"/>
        </w:rPr>
      </w:pPr>
      <w:r w:rsidRPr="00533F6F">
        <w:rPr>
          <w:rFonts w:ascii="Calibri" w:hAnsi="Calibri" w:cs="Calibri"/>
        </w:rPr>
        <w:t>Celem projektu pn. „</w:t>
      </w:r>
      <w:r w:rsidRPr="00533F6F">
        <w:rPr>
          <w:rFonts w:ascii="Calibri" w:hAnsi="Calibri" w:cs="Calibri"/>
          <w:b/>
          <w:bCs/>
        </w:rPr>
        <w:t xml:space="preserve">Cyfrowe przetworzenie i udostępnienie zbiorów 2D w Muzeum Tatrzańskim” </w:t>
      </w:r>
      <w:r w:rsidRPr="00533F6F">
        <w:rPr>
          <w:rFonts w:ascii="Calibri" w:hAnsi="Calibri" w:cs="Calibri"/>
        </w:rPr>
        <w:t>jest o</w:t>
      </w:r>
      <w:r w:rsidRPr="00533F6F">
        <w:rPr>
          <w:rFonts w:ascii="Calibri" w:hAnsi="Calibri" w:cs="Calibri"/>
          <w:lang w:eastAsia="en-US"/>
        </w:rPr>
        <w:t>pracowanie kompletnego systemu udostępniania treści cyfrowych będących odwzorowaniem wyjątkowych artefaktów gromadzonych przez Muzeum.</w:t>
      </w:r>
    </w:p>
    <w:p w:rsidR="007D1FC1" w:rsidRPr="00533F6F" w:rsidRDefault="007D1FC1" w:rsidP="00003993">
      <w:pPr>
        <w:spacing w:line="276" w:lineRule="auto"/>
        <w:rPr>
          <w:rFonts w:ascii="Calibri" w:hAnsi="Calibri" w:cs="Calibri"/>
          <w:b/>
          <w:bCs/>
        </w:rPr>
      </w:pPr>
    </w:p>
    <w:p w:rsidR="007D1FC1" w:rsidRPr="00533F6F" w:rsidRDefault="007D1FC1" w:rsidP="00003993">
      <w:pPr>
        <w:spacing w:line="276" w:lineRule="auto"/>
        <w:jc w:val="both"/>
        <w:rPr>
          <w:rFonts w:ascii="Calibri" w:hAnsi="Calibri" w:cs="Calibri"/>
        </w:rPr>
      </w:pPr>
      <w:r w:rsidRPr="00533F6F">
        <w:rPr>
          <w:rFonts w:ascii="Calibri" w:hAnsi="Calibri" w:cs="Calibri"/>
        </w:rPr>
        <w:t>Zamówienie, obejmuje dostawę urządzenia graficznego i urządzeń komputerowych niezbędnych do procesu cyfryzacji wraz z oprogramowaniem niezbędnym dla prowadzenia cyfryzacji zasobów</w:t>
      </w:r>
    </w:p>
    <w:p w:rsidR="007D1FC1" w:rsidRPr="00533F6F" w:rsidRDefault="007D1FC1" w:rsidP="00003993">
      <w:pPr>
        <w:spacing w:line="276" w:lineRule="auto"/>
        <w:rPr>
          <w:rFonts w:ascii="Calibri" w:hAnsi="Calibri" w:cs="Calibri"/>
          <w:b/>
          <w:bCs/>
        </w:rPr>
      </w:pPr>
    </w:p>
    <w:p w:rsidR="007D1FC1" w:rsidRDefault="007D1FC1" w:rsidP="00003993">
      <w:pPr>
        <w:spacing w:line="276" w:lineRule="auto"/>
        <w:rPr>
          <w:rFonts w:ascii="Calibri" w:hAnsi="Calibri" w:cs="Calibri"/>
          <w:b/>
          <w:bCs/>
        </w:rPr>
      </w:pPr>
    </w:p>
    <w:p w:rsidR="007D1FC1" w:rsidRDefault="007D1FC1" w:rsidP="00003993">
      <w:pPr>
        <w:spacing w:line="276" w:lineRule="auto"/>
        <w:rPr>
          <w:rFonts w:ascii="Calibri" w:hAnsi="Calibri" w:cs="Calibri"/>
          <w:b/>
          <w:bCs/>
        </w:rPr>
      </w:pPr>
    </w:p>
    <w:p w:rsidR="007D1FC1" w:rsidRDefault="007D1FC1" w:rsidP="00003993">
      <w:pPr>
        <w:spacing w:line="276" w:lineRule="auto"/>
        <w:rPr>
          <w:rFonts w:ascii="Calibri" w:hAnsi="Calibri" w:cs="Calibri"/>
          <w:b/>
          <w:bCs/>
        </w:rPr>
      </w:pPr>
    </w:p>
    <w:p w:rsidR="007D1FC1" w:rsidRDefault="007D1FC1" w:rsidP="00003993">
      <w:pPr>
        <w:spacing w:line="276" w:lineRule="auto"/>
        <w:rPr>
          <w:rFonts w:ascii="Calibri" w:hAnsi="Calibri" w:cs="Calibri"/>
          <w:b/>
          <w:bCs/>
        </w:rPr>
      </w:pPr>
    </w:p>
    <w:p w:rsidR="007D1FC1" w:rsidRDefault="007D1FC1" w:rsidP="00003993">
      <w:pPr>
        <w:spacing w:line="276" w:lineRule="auto"/>
        <w:rPr>
          <w:rFonts w:ascii="Calibri" w:hAnsi="Calibri" w:cs="Calibri"/>
          <w:b/>
          <w:bCs/>
        </w:rPr>
      </w:pPr>
    </w:p>
    <w:p w:rsidR="007F04EF" w:rsidRDefault="007F04EF" w:rsidP="00003993">
      <w:pPr>
        <w:spacing w:line="276" w:lineRule="auto"/>
        <w:rPr>
          <w:rFonts w:ascii="Calibri" w:hAnsi="Calibri" w:cs="Calibri"/>
          <w:b/>
          <w:bCs/>
        </w:rPr>
      </w:pPr>
    </w:p>
    <w:p w:rsidR="007F04EF" w:rsidRDefault="007F04EF" w:rsidP="00003993">
      <w:pPr>
        <w:spacing w:line="276" w:lineRule="auto"/>
        <w:rPr>
          <w:rFonts w:ascii="Calibri" w:hAnsi="Calibri" w:cs="Calibri"/>
          <w:b/>
          <w:bCs/>
        </w:rPr>
      </w:pPr>
    </w:p>
    <w:p w:rsidR="007D1FC1" w:rsidRPr="00533F6F" w:rsidRDefault="007D1FC1" w:rsidP="00003993">
      <w:pPr>
        <w:spacing w:line="276" w:lineRule="auto"/>
        <w:rPr>
          <w:rFonts w:ascii="Calibri" w:hAnsi="Calibri" w:cs="Calibri"/>
          <w:b/>
          <w:bCs/>
        </w:rPr>
      </w:pPr>
    </w:p>
    <w:p w:rsidR="007D1FC1" w:rsidRPr="00533F6F" w:rsidRDefault="007D1FC1" w:rsidP="00003993">
      <w:pPr>
        <w:spacing w:line="276" w:lineRule="auto"/>
        <w:jc w:val="center"/>
        <w:rPr>
          <w:rFonts w:ascii="Calibri" w:hAnsi="Calibri" w:cs="Calibri"/>
          <w:b/>
          <w:bCs/>
        </w:rPr>
      </w:pPr>
      <w:bookmarkStart w:id="1" w:name="OLE_LINK1"/>
      <w:r w:rsidRPr="00533F6F">
        <w:rPr>
          <w:rFonts w:ascii="Calibri" w:hAnsi="Calibri" w:cs="Calibri"/>
          <w:b/>
          <w:bCs/>
        </w:rPr>
        <w:lastRenderedPageBreak/>
        <w:t>ZAKUP INFRASTRUKTURY SPRZĘTOWEJ – WYMAGANIA OGÓLNE</w:t>
      </w:r>
    </w:p>
    <w:bookmarkEnd w:id="1"/>
    <w:p w:rsidR="007D1FC1" w:rsidRPr="00533F6F" w:rsidRDefault="007D1FC1" w:rsidP="00003993">
      <w:pPr>
        <w:spacing w:line="276" w:lineRule="auto"/>
        <w:rPr>
          <w:rFonts w:ascii="Calibri" w:hAnsi="Calibri" w:cs="Calibri"/>
          <w:b/>
          <w:bCs/>
        </w:rPr>
      </w:pPr>
    </w:p>
    <w:p w:rsidR="007D1FC1" w:rsidRPr="00533F6F" w:rsidRDefault="007D1FC1" w:rsidP="00003993">
      <w:pPr>
        <w:spacing w:line="276" w:lineRule="auto"/>
        <w:rPr>
          <w:rFonts w:ascii="Calibri" w:hAnsi="Calibri" w:cs="Calibri"/>
          <w:b/>
          <w:bCs/>
        </w:rPr>
      </w:pPr>
      <w:r w:rsidRPr="00533F6F">
        <w:rPr>
          <w:rFonts w:ascii="Calibri" w:hAnsi="Calibri" w:cs="Calibri"/>
          <w:b/>
          <w:bCs/>
        </w:rPr>
        <w:t>Wymagania ogólne dla urządzeń graficznych i komputerowych niezbędnych do procesu cyfryzacji, oprogramowania niezbędnego do prowadzenia cyfryzacji zasobów:</w:t>
      </w:r>
    </w:p>
    <w:p w:rsidR="007D1FC1" w:rsidRPr="00533F6F" w:rsidRDefault="007D1FC1" w:rsidP="00003993">
      <w:pPr>
        <w:pStyle w:val="Akapitzlist"/>
        <w:numPr>
          <w:ilvl w:val="0"/>
          <w:numId w:val="26"/>
        </w:numPr>
        <w:spacing w:after="0"/>
        <w:contextualSpacing/>
      </w:pPr>
      <w:r w:rsidRPr="00533F6F">
        <w:t>graficzna stacja robocza, laptopy i stacje dokujące mogą być używane (np. poleasingowe), w pełni sprawne, nie starsze jednak niż 3 lata (co będzie rozumiane w taki sposób, że rok produkcji urządzeń nie może być wcześniejszy niż 2014), w opakowaniu oryginalnym bądź zastępczym, zapewniającym bezpieczeństwo i ochronę przed uszkodzeniami. Pozostałe urządzenia (monitory, myszki komputerowe, klawiatury, listwy przepięciowe, dyski HDD), muszą być fabrycznie nowe i nieużywane oraz oryginalnie zapakowane i zabezpieczone przed uszkodzeniami.</w:t>
      </w:r>
    </w:p>
    <w:p w:rsidR="007D1FC1" w:rsidRPr="00533F6F" w:rsidRDefault="007D1FC1" w:rsidP="00003993">
      <w:pPr>
        <w:pStyle w:val="Akapitzlist"/>
        <w:spacing w:after="0"/>
        <w:ind w:left="360"/>
      </w:pPr>
      <w:r w:rsidRPr="00533F6F">
        <w:t xml:space="preserve">W razie zaoferowania sprzętu, który jest używany, musi on ponadto spełniać następujące wymagania: </w:t>
      </w:r>
    </w:p>
    <w:p w:rsidR="007D1FC1" w:rsidRPr="00533F6F" w:rsidRDefault="007D1FC1" w:rsidP="00003993">
      <w:pPr>
        <w:pStyle w:val="Akapitzlist"/>
        <w:numPr>
          <w:ilvl w:val="0"/>
          <w:numId w:val="32"/>
        </w:numPr>
        <w:spacing w:after="0"/>
        <w:ind w:left="1134"/>
        <w:contextualSpacing/>
      </w:pPr>
      <w:r w:rsidRPr="00533F6F">
        <w:t>zakup przedmiotu dostawy, w tym środków trwałych w okresie 7 lat poprzedzających datę dokonania sprzedaży Zamawiającemu  nie był współfinansowany ze środków Unii Europejskiej lub w ramach dotacji z krajowych środków publicznych.</w:t>
      </w:r>
    </w:p>
    <w:p w:rsidR="007D1FC1" w:rsidRPr="00533F6F" w:rsidRDefault="007D1FC1" w:rsidP="00003993">
      <w:pPr>
        <w:pStyle w:val="Akapitzlist"/>
        <w:spacing w:after="0"/>
        <w:ind w:left="774"/>
      </w:pPr>
      <w:r w:rsidRPr="00533F6F">
        <w:t>Składając ofertę Wykonawca potwierdza spełnienie tego wymagania przez oferowany przedmiot dostawy. Następnie nie później niż przy odbiorze przedmiotu dostawy Wykonawca będzie zobowiązany do złożenia oświadczenia potwierdzające spełnienie powyższego wymagania, a także obejmującego deklarację określającą jego pochodzenie;</w:t>
      </w:r>
    </w:p>
    <w:p w:rsidR="007D1FC1" w:rsidRPr="00533F6F" w:rsidRDefault="007D1FC1" w:rsidP="00003993">
      <w:pPr>
        <w:pStyle w:val="Akapitzlist"/>
        <w:numPr>
          <w:ilvl w:val="0"/>
          <w:numId w:val="26"/>
        </w:numPr>
        <w:spacing w:after="0"/>
        <w:contextualSpacing/>
      </w:pPr>
      <w:r w:rsidRPr="00533F6F">
        <w:t>dostarczony sprzęt i oprogramowanie muszą pochodzić z legalnych kanałów dystrybucyjnych i zapewniać Zamawiającemu możliwość zgodnego z prawem i niniejszą SIWZ korzystania z nich;</w:t>
      </w:r>
    </w:p>
    <w:p w:rsidR="007D1FC1" w:rsidRPr="00533F6F" w:rsidRDefault="007D1FC1" w:rsidP="00003993">
      <w:pPr>
        <w:pStyle w:val="Akapitzlist"/>
        <w:numPr>
          <w:ilvl w:val="0"/>
          <w:numId w:val="26"/>
        </w:numPr>
        <w:spacing w:after="0"/>
        <w:contextualSpacing/>
      </w:pPr>
      <w:r w:rsidRPr="00533F6F">
        <w:t>oprogramowanie musi posiadać 2-letni okres wsparcia technicznego (np. aktualizacje, łatki, suport). Będą one objęte także rękojmią za wady i gwarancją Wykonawcy przez okres co najmniej 2 lata licząc od dnia odbioru.</w:t>
      </w:r>
    </w:p>
    <w:p w:rsidR="007D1FC1" w:rsidRPr="00533F6F" w:rsidRDefault="007D1FC1" w:rsidP="00003993">
      <w:pPr>
        <w:pStyle w:val="Akapitzlist"/>
        <w:numPr>
          <w:ilvl w:val="0"/>
          <w:numId w:val="26"/>
        </w:numPr>
        <w:spacing w:after="0"/>
        <w:contextualSpacing/>
      </w:pPr>
      <w:r w:rsidRPr="00533F6F">
        <w:t>monitory, myszki komputerowe, klawiatury, listwy przepięciowe i dyski HDD muszą posiadać co najmniej 2-letnią gwarancję producenta, monitor profesjonalny musi posiadać co najmniej 3-letnią gwarancję producenta;</w:t>
      </w:r>
    </w:p>
    <w:p w:rsidR="007D1FC1" w:rsidRPr="00533F6F" w:rsidRDefault="007D1FC1" w:rsidP="00003993">
      <w:pPr>
        <w:pStyle w:val="Akapitzlist"/>
        <w:numPr>
          <w:ilvl w:val="0"/>
          <w:numId w:val="26"/>
        </w:numPr>
        <w:spacing w:after="0"/>
        <w:contextualSpacing/>
      </w:pPr>
      <w:r w:rsidRPr="00533F6F">
        <w:t>graficzna stacja robocza, laptopy i stacje dokujące będą objęte co najmniej dwunastomiesięczną gwarancją i rękojmią za wady wykonawcy. Zakres gwarancji i rękojmi za wady wykonawcy zgodny z wymaganiami SIWZ.</w:t>
      </w:r>
    </w:p>
    <w:p w:rsidR="007D1FC1" w:rsidRPr="00533F6F" w:rsidRDefault="007D1FC1" w:rsidP="00003993">
      <w:pPr>
        <w:pStyle w:val="Akapitzlist"/>
        <w:numPr>
          <w:ilvl w:val="0"/>
          <w:numId w:val="26"/>
        </w:numPr>
        <w:spacing w:after="0"/>
        <w:contextualSpacing/>
      </w:pPr>
      <w:r w:rsidRPr="00533F6F">
        <w:t>stały i nieograniczony dostęp do strony internetowej producenta oferowanych komputerów, na której w sposób nieograniczony co do czasu i miejsca dostępu, po podaniu lub wybraniu modelu komputera można uzyskać dostęp do najnowszych sterowników i oprogramowania niezbędnego do prawidłowej współpracy komputera z dostarczanym systemem operacyjnym</w:t>
      </w:r>
    </w:p>
    <w:p w:rsidR="007D1FC1" w:rsidRPr="00533F6F" w:rsidRDefault="007D1FC1" w:rsidP="00003993">
      <w:pPr>
        <w:pStyle w:val="Akapitzlist"/>
        <w:numPr>
          <w:ilvl w:val="0"/>
          <w:numId w:val="26"/>
        </w:numPr>
        <w:spacing w:after="0"/>
        <w:contextualSpacing/>
      </w:pPr>
      <w:r w:rsidRPr="00533F6F">
        <w:t>graficzna stacja robocza i laptopy muszą posiadać zainstalowany system operacyjny w pełni kompatybilny z oferowanym sprzętem, zgodny z architekturą zainstalowanego procesora, np. Windows 10 lub równoważny, który spełnia następujące wymagania poprzez natywne dla niego mechanizmy, bez użycia dodatkowych aplikacji:</w:t>
      </w:r>
    </w:p>
    <w:p w:rsidR="007D1FC1" w:rsidRPr="00533F6F" w:rsidRDefault="007D1FC1" w:rsidP="00003993">
      <w:pPr>
        <w:pStyle w:val="Akapitzlist"/>
        <w:numPr>
          <w:ilvl w:val="1"/>
          <w:numId w:val="26"/>
        </w:numPr>
        <w:spacing w:after="0"/>
        <w:contextualSpacing/>
      </w:pPr>
      <w:r w:rsidRPr="00533F6F">
        <w:t>Możliwość dokonywania aktualizacji i poprawek systemu przez Internet z możliwością wyboru instalowanych poprawek;</w:t>
      </w:r>
    </w:p>
    <w:p w:rsidR="007D1FC1" w:rsidRPr="00533F6F" w:rsidRDefault="007D1FC1" w:rsidP="00003993">
      <w:pPr>
        <w:pStyle w:val="Akapitzlist"/>
        <w:numPr>
          <w:ilvl w:val="1"/>
          <w:numId w:val="26"/>
        </w:numPr>
        <w:spacing w:after="0"/>
        <w:contextualSpacing/>
      </w:pPr>
      <w:r w:rsidRPr="00533F6F">
        <w:lastRenderedPageBreak/>
        <w:t>Możliwość dokonywania uaktualnień sterowników urządzeń przez Internet - witrynę producenta systemu;</w:t>
      </w:r>
    </w:p>
    <w:p w:rsidR="007D1FC1" w:rsidRPr="00533F6F" w:rsidRDefault="007D1FC1" w:rsidP="00003993">
      <w:pPr>
        <w:pStyle w:val="Akapitzlist"/>
        <w:numPr>
          <w:ilvl w:val="1"/>
          <w:numId w:val="26"/>
        </w:numPr>
        <w:spacing w:after="0"/>
        <w:contextualSpacing/>
      </w:pPr>
      <w:r w:rsidRPr="00533F6F">
        <w:t>Darmowe aktualizacje w ramach wersji systemu operacyjnego przez Internet (niezbędne aktualizacje, poprawki, biuletyny bezpieczeństwa muszą być dostarczane bez dodatkowych opłat) - wymagane podanie nazwy strony serwera WWW;</w:t>
      </w:r>
    </w:p>
    <w:p w:rsidR="007D1FC1" w:rsidRPr="00533F6F" w:rsidRDefault="007D1FC1" w:rsidP="00003993">
      <w:pPr>
        <w:pStyle w:val="Akapitzlist"/>
        <w:numPr>
          <w:ilvl w:val="1"/>
          <w:numId w:val="26"/>
        </w:numPr>
        <w:spacing w:after="0"/>
        <w:contextualSpacing/>
      </w:pPr>
      <w:r w:rsidRPr="00533F6F">
        <w:t>Internetowa aktualizacja zapewniona w języku polskim;</w:t>
      </w:r>
    </w:p>
    <w:p w:rsidR="007D1FC1" w:rsidRPr="00533F6F" w:rsidRDefault="007D1FC1" w:rsidP="00003993">
      <w:pPr>
        <w:pStyle w:val="Akapitzlist"/>
        <w:numPr>
          <w:ilvl w:val="1"/>
          <w:numId w:val="26"/>
        </w:numPr>
        <w:spacing w:after="0"/>
        <w:contextualSpacing/>
      </w:pPr>
      <w:r w:rsidRPr="00533F6F">
        <w:t>Wbudowana zapora internetowa (firewall) dla ochrony połączeń internetowych, zintegrowana z systemem konsola do zarządzania ustawieniami zapory i regułami IP v4 i v6;</w:t>
      </w:r>
    </w:p>
    <w:p w:rsidR="007D1FC1" w:rsidRPr="00533F6F" w:rsidRDefault="007D1FC1" w:rsidP="00003993">
      <w:pPr>
        <w:pStyle w:val="Akapitzlist"/>
        <w:numPr>
          <w:ilvl w:val="1"/>
          <w:numId w:val="26"/>
        </w:numPr>
        <w:spacing w:after="0"/>
        <w:contextualSpacing/>
      </w:pPr>
      <w:r w:rsidRPr="00533F6F">
        <w:t>Zlokalizowane w języku polskim, co najmniej następujące elementy: menu, odtwarzacz multimediów, pomoc, komunikaty systemowe;</w:t>
      </w:r>
    </w:p>
    <w:p w:rsidR="007D1FC1" w:rsidRPr="00533F6F" w:rsidRDefault="007D1FC1" w:rsidP="00003993">
      <w:pPr>
        <w:pStyle w:val="Akapitzlist"/>
        <w:numPr>
          <w:ilvl w:val="1"/>
          <w:numId w:val="26"/>
        </w:numPr>
        <w:spacing w:after="0"/>
        <w:contextualSpacing/>
      </w:pPr>
      <w:r w:rsidRPr="00533F6F">
        <w:t>Wsparcie dla większości powszechnie używanych urządzeń peryferyjnych (drukarek, urządzeń sieciowych, standardów USB, Plug&amp;Play, Wi-Fi);</w:t>
      </w:r>
    </w:p>
    <w:p w:rsidR="007D1FC1" w:rsidRPr="00533F6F" w:rsidRDefault="007D1FC1" w:rsidP="00003993">
      <w:pPr>
        <w:pStyle w:val="Akapitzlist"/>
        <w:numPr>
          <w:ilvl w:val="1"/>
          <w:numId w:val="26"/>
        </w:numPr>
        <w:spacing w:after="0"/>
        <w:contextualSpacing/>
      </w:pPr>
      <w:r w:rsidRPr="00533F6F">
        <w:t>Funkcjonalność automatycznej zmiany domyślnej drukarki w zależności od sieci, do której podłączony jest komputer;</w:t>
      </w:r>
    </w:p>
    <w:p w:rsidR="007D1FC1" w:rsidRPr="00533F6F" w:rsidRDefault="007D1FC1" w:rsidP="00003993">
      <w:pPr>
        <w:pStyle w:val="Akapitzlist"/>
        <w:numPr>
          <w:ilvl w:val="1"/>
          <w:numId w:val="26"/>
        </w:numPr>
        <w:spacing w:after="0"/>
        <w:contextualSpacing/>
      </w:pPr>
      <w:r w:rsidRPr="00533F6F">
        <w:t>Interfejs użytkownika działający w trybie graficznym z elementami 3D, zintegrowana z interfejsem użytkownika interaktywna część pulpitu służącą do uruchamiania aplikacji, które użytkownik może dowolnie wymieniać i pobrać ze strony producenta;</w:t>
      </w:r>
    </w:p>
    <w:p w:rsidR="007D1FC1" w:rsidRPr="00533F6F" w:rsidRDefault="007D1FC1" w:rsidP="00003993">
      <w:pPr>
        <w:pStyle w:val="Akapitzlist"/>
        <w:numPr>
          <w:ilvl w:val="1"/>
          <w:numId w:val="26"/>
        </w:numPr>
        <w:spacing w:after="0"/>
        <w:contextualSpacing/>
      </w:pPr>
      <w:r w:rsidRPr="00533F6F">
        <w:t>Możliwość zdalnej automatycznej instalacji, konfiguracji, administrowania oraz aktualizowania systemu;</w:t>
      </w:r>
    </w:p>
    <w:p w:rsidR="007D1FC1" w:rsidRPr="00533F6F" w:rsidRDefault="007D1FC1" w:rsidP="00003993">
      <w:pPr>
        <w:pStyle w:val="Akapitzlist"/>
        <w:numPr>
          <w:ilvl w:val="1"/>
          <w:numId w:val="26"/>
        </w:numPr>
        <w:spacing w:after="0"/>
        <w:contextualSpacing/>
      </w:pPr>
      <w:r w:rsidRPr="00533F6F">
        <w:t>Zabezpieczony hasłem hierarchiczny dostęp do systemu, konta i profile użytkowników zarządzane zdalnie, praca systemu w trybie ochrony kont użytkowników;</w:t>
      </w:r>
    </w:p>
    <w:p w:rsidR="007D1FC1" w:rsidRPr="00533F6F" w:rsidRDefault="007D1FC1" w:rsidP="00003993">
      <w:pPr>
        <w:pStyle w:val="Akapitzlist"/>
        <w:numPr>
          <w:ilvl w:val="1"/>
          <w:numId w:val="26"/>
        </w:numPr>
        <w:spacing w:after="0"/>
        <w:contextualSpacing/>
      </w:pPr>
      <w:r w:rsidRPr="00533F6F">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7D1FC1" w:rsidRPr="00533F6F" w:rsidRDefault="007D1FC1" w:rsidP="00003993">
      <w:pPr>
        <w:pStyle w:val="Akapitzlist"/>
        <w:numPr>
          <w:ilvl w:val="1"/>
          <w:numId w:val="26"/>
        </w:numPr>
        <w:spacing w:after="0"/>
        <w:contextualSpacing/>
      </w:pPr>
      <w:r w:rsidRPr="00533F6F">
        <w:t>Zintegrowane z systemem operacyjnym narzędzia zwalczające złośliwe oprogramowanie. Aktualizacje dostępne u producenta nieodpłatnie bez ograniczeń czasowych;</w:t>
      </w:r>
    </w:p>
    <w:p w:rsidR="007D1FC1" w:rsidRPr="00533F6F" w:rsidRDefault="007D1FC1" w:rsidP="00003993">
      <w:pPr>
        <w:pStyle w:val="Akapitzlist"/>
        <w:numPr>
          <w:ilvl w:val="1"/>
          <w:numId w:val="26"/>
        </w:numPr>
        <w:spacing w:after="0"/>
        <w:contextualSpacing/>
      </w:pPr>
      <w:r w:rsidRPr="00533F6F">
        <w:t>Funkcjonalność rozpoznawania mowy, pozwalającą na sterowanie komputerem głosowo, wraz z modułem „uczenia się" głosu użytkownika,</w:t>
      </w:r>
    </w:p>
    <w:p w:rsidR="007D1FC1" w:rsidRPr="00533F6F" w:rsidRDefault="007D1FC1" w:rsidP="00003993">
      <w:pPr>
        <w:pStyle w:val="Akapitzlist"/>
        <w:numPr>
          <w:ilvl w:val="1"/>
          <w:numId w:val="26"/>
        </w:numPr>
        <w:spacing w:after="0"/>
        <w:contextualSpacing/>
      </w:pPr>
      <w:r w:rsidRPr="00533F6F">
        <w:t>Zintegrowany z systemem operacyjnym moduł synchronizacji komputera z urządzeniami zewnętrznymi;</w:t>
      </w:r>
    </w:p>
    <w:p w:rsidR="007D1FC1" w:rsidRPr="00533F6F" w:rsidRDefault="007D1FC1" w:rsidP="00003993">
      <w:pPr>
        <w:pStyle w:val="Akapitzlist"/>
        <w:numPr>
          <w:ilvl w:val="1"/>
          <w:numId w:val="26"/>
        </w:numPr>
        <w:spacing w:after="0"/>
        <w:contextualSpacing/>
      </w:pPr>
      <w:r w:rsidRPr="00533F6F">
        <w:t>Wbudowany system pomocy w języku polskim;</w:t>
      </w:r>
    </w:p>
    <w:p w:rsidR="007D1FC1" w:rsidRPr="00533F6F" w:rsidRDefault="007D1FC1" w:rsidP="00003993">
      <w:pPr>
        <w:pStyle w:val="Akapitzlist"/>
        <w:numPr>
          <w:ilvl w:val="1"/>
          <w:numId w:val="26"/>
        </w:numPr>
        <w:spacing w:after="0"/>
        <w:contextualSpacing/>
      </w:pPr>
      <w:r w:rsidRPr="00533F6F">
        <w:t>Certyfikat (dokument) producenta oprogramowania potwierdzający poprawność pracy systemu operacyjnego z dostarczanym sprzętem,</w:t>
      </w:r>
    </w:p>
    <w:p w:rsidR="007D1FC1" w:rsidRPr="00533F6F" w:rsidRDefault="007D1FC1" w:rsidP="00003993">
      <w:pPr>
        <w:pStyle w:val="Akapitzlist"/>
        <w:numPr>
          <w:ilvl w:val="1"/>
          <w:numId w:val="26"/>
        </w:numPr>
        <w:spacing w:after="0"/>
        <w:contextualSpacing/>
      </w:pPr>
      <w:r w:rsidRPr="00533F6F">
        <w:t>Możliwość przystosowania stanowiska dla osób niepełnosprawnych (np. słabo widzących);</w:t>
      </w:r>
    </w:p>
    <w:p w:rsidR="007D1FC1" w:rsidRPr="00533F6F" w:rsidRDefault="007D1FC1" w:rsidP="00003993">
      <w:pPr>
        <w:pStyle w:val="Akapitzlist"/>
        <w:numPr>
          <w:ilvl w:val="1"/>
          <w:numId w:val="26"/>
        </w:numPr>
        <w:spacing w:after="0"/>
        <w:contextualSpacing/>
      </w:pPr>
      <w:r w:rsidRPr="00533F6F">
        <w:t>Możliwość zarządzania stacją roboczą poprzez polityki - przez politykę rozumiemy zestaw reguł definiujących lub ograniczających funkcjonalność systemu lub aplikacji;</w:t>
      </w:r>
    </w:p>
    <w:p w:rsidR="007D1FC1" w:rsidRPr="00533F6F" w:rsidRDefault="007D1FC1" w:rsidP="00003993">
      <w:pPr>
        <w:pStyle w:val="Akapitzlist"/>
        <w:numPr>
          <w:ilvl w:val="1"/>
          <w:numId w:val="26"/>
        </w:numPr>
        <w:spacing w:after="0"/>
        <w:contextualSpacing/>
      </w:pPr>
      <w:r w:rsidRPr="00533F6F">
        <w:t>Wdrażanie IPSEC oparte na politykach - wdrażanie IPSEC oparte na zestawach reguł definiujących ustawienia zarządzanych w sposób centralny;</w:t>
      </w:r>
    </w:p>
    <w:p w:rsidR="007D1FC1" w:rsidRPr="00533F6F" w:rsidRDefault="007D1FC1" w:rsidP="00003993">
      <w:pPr>
        <w:pStyle w:val="Akapitzlist"/>
        <w:numPr>
          <w:ilvl w:val="1"/>
          <w:numId w:val="26"/>
        </w:numPr>
        <w:spacing w:after="0"/>
        <w:contextualSpacing/>
      </w:pPr>
      <w:r w:rsidRPr="00533F6F">
        <w:t>Rozbudowane polityki bezpieczeństwa - polityki dla systemu operacyjnego i dla wskazanych aplikacji;</w:t>
      </w:r>
    </w:p>
    <w:p w:rsidR="007D1FC1" w:rsidRPr="00533F6F" w:rsidRDefault="007D1FC1" w:rsidP="00003993">
      <w:pPr>
        <w:pStyle w:val="Akapitzlist"/>
        <w:numPr>
          <w:ilvl w:val="1"/>
          <w:numId w:val="26"/>
        </w:numPr>
        <w:spacing w:after="0"/>
        <w:contextualSpacing/>
      </w:pPr>
      <w:r w:rsidRPr="00533F6F">
        <w:t>Narzędzia służące do administracji, do wykonywania kopii zapasowych polityk i ich odtwarzania oraz generowania raportów z ustawień polityk;</w:t>
      </w:r>
    </w:p>
    <w:p w:rsidR="007D1FC1" w:rsidRPr="00533F6F" w:rsidRDefault="007D1FC1" w:rsidP="00003993">
      <w:pPr>
        <w:pStyle w:val="Akapitzlist"/>
        <w:numPr>
          <w:ilvl w:val="1"/>
          <w:numId w:val="26"/>
        </w:numPr>
        <w:spacing w:after="0"/>
        <w:contextualSpacing/>
      </w:pPr>
      <w:r w:rsidRPr="00533F6F">
        <w:t>Wsparcie dla Sun Java i .NET Framework 1.1 i 2.0 i 3.0 - możliwość uruchomienia aplikacji działających we wskazanych środowiskach;</w:t>
      </w:r>
    </w:p>
    <w:p w:rsidR="007D1FC1" w:rsidRPr="00533F6F" w:rsidRDefault="007D1FC1" w:rsidP="00003993">
      <w:pPr>
        <w:pStyle w:val="Akapitzlist"/>
        <w:numPr>
          <w:ilvl w:val="1"/>
          <w:numId w:val="26"/>
        </w:numPr>
        <w:spacing w:after="0"/>
        <w:contextualSpacing/>
      </w:pPr>
      <w:r w:rsidRPr="00533F6F">
        <w:t>Wsparcie dla JScript i VBScript - możliwość uruchamiania interpretera poleceń,</w:t>
      </w:r>
    </w:p>
    <w:p w:rsidR="007D1FC1" w:rsidRPr="00533F6F" w:rsidRDefault="007D1FC1" w:rsidP="00003993">
      <w:pPr>
        <w:pStyle w:val="Akapitzlist"/>
        <w:numPr>
          <w:ilvl w:val="1"/>
          <w:numId w:val="26"/>
        </w:numPr>
        <w:spacing w:after="0"/>
        <w:contextualSpacing/>
      </w:pPr>
      <w:r w:rsidRPr="00533F6F">
        <w:t>Zdalna pomoc i współdzielenie aplikacji - możliwość zdalnego przejęcia sesji zalogowanego użytkownika celem rozwiązania problemu z komputerem;</w:t>
      </w:r>
    </w:p>
    <w:p w:rsidR="007D1FC1" w:rsidRPr="00533F6F" w:rsidRDefault="007D1FC1" w:rsidP="00003993">
      <w:pPr>
        <w:pStyle w:val="Akapitzlist"/>
        <w:numPr>
          <w:ilvl w:val="1"/>
          <w:numId w:val="26"/>
        </w:numPr>
        <w:spacing w:after="0"/>
        <w:contextualSpacing/>
      </w:pPr>
      <w:r w:rsidRPr="00533F6F">
        <w:t>Rozwiązanie służące do automatycznego zbudowania obrazu systemu wraz z aplikacjami. Obraz systemu służyć ma do automatycznego upowszechnienia systemu operacyjnego inicjowanego i wykonywanego w całości poprzez sieć komputerową;</w:t>
      </w:r>
    </w:p>
    <w:p w:rsidR="007D1FC1" w:rsidRPr="00533F6F" w:rsidRDefault="007D1FC1" w:rsidP="00003993">
      <w:pPr>
        <w:pStyle w:val="Akapitzlist"/>
        <w:numPr>
          <w:ilvl w:val="1"/>
          <w:numId w:val="26"/>
        </w:numPr>
        <w:spacing w:after="0"/>
        <w:contextualSpacing/>
      </w:pPr>
      <w:r w:rsidRPr="00533F6F">
        <w:t>Rozwiązanie umożliwiające wdrożenie nowego obrazu poprzez zdalną instalację;</w:t>
      </w:r>
    </w:p>
    <w:p w:rsidR="007D1FC1" w:rsidRPr="00533F6F" w:rsidRDefault="007D1FC1" w:rsidP="00003993">
      <w:pPr>
        <w:pStyle w:val="Akapitzlist"/>
        <w:numPr>
          <w:ilvl w:val="1"/>
          <w:numId w:val="26"/>
        </w:numPr>
        <w:spacing w:after="0"/>
        <w:contextualSpacing/>
      </w:pPr>
      <w:r w:rsidRPr="00533F6F">
        <w:t>Graficzne środowisko instalacji i konfiguracji;</w:t>
      </w:r>
    </w:p>
    <w:p w:rsidR="007D1FC1" w:rsidRPr="00533F6F" w:rsidRDefault="007D1FC1" w:rsidP="00003993">
      <w:pPr>
        <w:pStyle w:val="Akapitzlist"/>
        <w:numPr>
          <w:ilvl w:val="1"/>
          <w:numId w:val="26"/>
        </w:numPr>
        <w:spacing w:after="0"/>
        <w:contextualSpacing/>
      </w:pPr>
      <w:r w:rsidRPr="00533F6F">
        <w:t>Transakcyjny system plików pozwalający na stosowanie przydziałów (ang. quota) na dysku dla użytkowników oraz zapewniający większą niezawodność i pozwalający tworzyć kopie zapasowe;</w:t>
      </w:r>
    </w:p>
    <w:p w:rsidR="007D1FC1" w:rsidRPr="00533F6F" w:rsidRDefault="007D1FC1" w:rsidP="00003993">
      <w:pPr>
        <w:pStyle w:val="Akapitzlist"/>
        <w:numPr>
          <w:ilvl w:val="1"/>
          <w:numId w:val="26"/>
        </w:numPr>
        <w:spacing w:after="0"/>
        <w:contextualSpacing/>
      </w:pPr>
      <w:r w:rsidRPr="00533F6F">
        <w:t>Zarządzanie kontami użytkowników sieci oraz urządzeniami sieciowymi tj. drukarki, modemy, woluminy dyskowe, usługi katalogowe;</w:t>
      </w:r>
    </w:p>
    <w:p w:rsidR="007D1FC1" w:rsidRPr="00533F6F" w:rsidRDefault="007D1FC1" w:rsidP="00003993">
      <w:pPr>
        <w:pStyle w:val="Akapitzlist"/>
        <w:numPr>
          <w:ilvl w:val="1"/>
          <w:numId w:val="26"/>
        </w:numPr>
        <w:spacing w:after="0"/>
        <w:contextualSpacing/>
      </w:pPr>
      <w:r w:rsidRPr="00533F6F">
        <w:t>Oprogramowanie dla tworzenia kopii zapasowych (Backup); automatyczne wykonywanie kopii plików z możliwością automatycznego przywrócenia wersji wcześniejszej;</w:t>
      </w:r>
    </w:p>
    <w:p w:rsidR="007D1FC1" w:rsidRPr="00533F6F" w:rsidRDefault="007D1FC1" w:rsidP="00003993">
      <w:pPr>
        <w:pStyle w:val="Akapitzlist"/>
        <w:numPr>
          <w:ilvl w:val="1"/>
          <w:numId w:val="26"/>
        </w:numPr>
        <w:spacing w:after="0"/>
        <w:contextualSpacing/>
      </w:pPr>
      <w:r w:rsidRPr="00533F6F">
        <w:t>Możliwość przywracania plików systemowych;</w:t>
      </w:r>
    </w:p>
    <w:p w:rsidR="007D1FC1" w:rsidRPr="00533F6F" w:rsidRDefault="007D1FC1" w:rsidP="00003993">
      <w:pPr>
        <w:pStyle w:val="Akapitzlist"/>
        <w:numPr>
          <w:ilvl w:val="1"/>
          <w:numId w:val="26"/>
        </w:numPr>
        <w:spacing w:after="0"/>
        <w:contextualSpacing/>
      </w:pPr>
      <w:r w:rsidRPr="00533F6F">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p w:rsidR="007D1FC1" w:rsidRPr="00533F6F" w:rsidRDefault="007D1FC1" w:rsidP="00003993">
      <w:pPr>
        <w:pStyle w:val="Akapitzlist"/>
        <w:numPr>
          <w:ilvl w:val="1"/>
          <w:numId w:val="26"/>
        </w:numPr>
        <w:spacing w:after="0"/>
        <w:contextualSpacing/>
      </w:pPr>
      <w:r w:rsidRPr="00533F6F">
        <w:t>Możliwość blokowania lub dopuszczania dowolnych urządzeń peryferyjnych za pomocą polityk grupowych (np. przy użyciu numerów identyfikacyjnych sprzętu);</w:t>
      </w:r>
    </w:p>
    <w:p w:rsidR="007D1FC1" w:rsidRPr="00533F6F" w:rsidRDefault="007D1FC1" w:rsidP="00003993">
      <w:pPr>
        <w:pStyle w:val="Akapitzlist"/>
        <w:numPr>
          <w:ilvl w:val="1"/>
          <w:numId w:val="26"/>
        </w:numPr>
        <w:spacing w:after="0"/>
        <w:contextualSpacing/>
      </w:pPr>
      <w:r w:rsidRPr="00533F6F">
        <w:t>Możliwość, w ramach posiadanej licencji, do używania co najmniej dwóch wcześniejszych wersji oprogramowania systemowego.</w:t>
      </w:r>
    </w:p>
    <w:p w:rsidR="007D1FC1" w:rsidRPr="00533F6F" w:rsidRDefault="007D1FC1" w:rsidP="00003993">
      <w:pPr>
        <w:pStyle w:val="Akapitzlist"/>
        <w:numPr>
          <w:ilvl w:val="1"/>
          <w:numId w:val="26"/>
        </w:numPr>
        <w:spacing w:after="0"/>
        <w:contextualSpacing/>
      </w:pPr>
      <w:r w:rsidRPr="00533F6F">
        <w:t>Zainstalowany system operacyjny z kluczem licencyjnym musi być zapisany trwale w BIOS i umożliwiać instalację systemu operacyjnego z obrazu umieszczonego na dedykowanej partycji dyskowej, na podstawie dołączonego nośnika bezpośrednio z wbudowanego napędu lub zdalnie bez potrzeby ręcznego wp</w:t>
      </w:r>
      <w:r>
        <w:t xml:space="preserve">isywania klucza licencyjnego. </w:t>
      </w:r>
    </w:p>
    <w:p w:rsidR="007D1FC1" w:rsidRDefault="007D1FC1" w:rsidP="00C1532A">
      <w:pPr>
        <w:spacing w:line="276" w:lineRule="auto"/>
        <w:rPr>
          <w:rFonts w:ascii="Calibri" w:hAnsi="Calibri" w:cs="Calibri"/>
          <w:b/>
          <w:bCs/>
        </w:rPr>
      </w:pPr>
    </w:p>
    <w:p w:rsidR="007D1FC1" w:rsidRDefault="007D1FC1" w:rsidP="00C1532A">
      <w:pPr>
        <w:spacing w:line="276" w:lineRule="auto"/>
        <w:rPr>
          <w:rFonts w:ascii="Calibri" w:hAnsi="Calibri" w:cs="Calibri"/>
          <w:b/>
          <w:bCs/>
        </w:rPr>
      </w:pPr>
    </w:p>
    <w:p w:rsidR="007D1FC1" w:rsidRDefault="007D1FC1" w:rsidP="00C1532A">
      <w:pPr>
        <w:spacing w:line="276" w:lineRule="auto"/>
        <w:rPr>
          <w:rFonts w:ascii="Calibri" w:hAnsi="Calibri" w:cs="Calibri"/>
          <w:b/>
          <w:bCs/>
        </w:rPr>
      </w:pPr>
    </w:p>
    <w:p w:rsidR="007D1FC1" w:rsidRDefault="007D1FC1" w:rsidP="00C1532A">
      <w:pPr>
        <w:spacing w:line="276" w:lineRule="auto"/>
        <w:rPr>
          <w:rFonts w:ascii="Calibri" w:hAnsi="Calibri" w:cs="Calibri"/>
          <w:b/>
          <w:bCs/>
        </w:rPr>
      </w:pPr>
    </w:p>
    <w:p w:rsidR="007D1FC1" w:rsidRDefault="007D1FC1" w:rsidP="00C1532A">
      <w:pPr>
        <w:spacing w:line="276" w:lineRule="auto"/>
        <w:rPr>
          <w:rFonts w:ascii="Calibri" w:hAnsi="Calibri" w:cs="Calibri"/>
          <w:b/>
          <w:bCs/>
        </w:rPr>
      </w:pPr>
    </w:p>
    <w:p w:rsidR="007D1FC1" w:rsidRDefault="007D1FC1" w:rsidP="00C1532A">
      <w:pPr>
        <w:spacing w:line="276" w:lineRule="auto"/>
        <w:rPr>
          <w:rFonts w:ascii="Calibri" w:hAnsi="Calibri" w:cs="Calibri"/>
          <w:b/>
          <w:bCs/>
        </w:rPr>
      </w:pPr>
    </w:p>
    <w:p w:rsidR="007D1FC1" w:rsidRDefault="007D1FC1" w:rsidP="00C1532A">
      <w:pPr>
        <w:spacing w:line="276" w:lineRule="auto"/>
        <w:rPr>
          <w:rFonts w:ascii="Calibri" w:hAnsi="Calibri" w:cs="Calibri"/>
          <w:b/>
          <w:bCs/>
        </w:rPr>
      </w:pPr>
    </w:p>
    <w:p w:rsidR="007D1FC1" w:rsidRDefault="007D1FC1" w:rsidP="00C1532A">
      <w:pPr>
        <w:spacing w:line="276" w:lineRule="auto"/>
        <w:rPr>
          <w:rFonts w:ascii="Calibri" w:hAnsi="Calibri" w:cs="Calibri"/>
          <w:b/>
          <w:bCs/>
        </w:rPr>
      </w:pPr>
    </w:p>
    <w:p w:rsidR="007D1FC1" w:rsidRDefault="007D1FC1" w:rsidP="00C1532A">
      <w:pPr>
        <w:spacing w:line="276" w:lineRule="auto"/>
        <w:rPr>
          <w:rFonts w:ascii="Calibri" w:hAnsi="Calibri" w:cs="Calibri"/>
          <w:b/>
          <w:bCs/>
        </w:rPr>
      </w:pPr>
    </w:p>
    <w:p w:rsidR="007D1FC1" w:rsidRDefault="007D1FC1" w:rsidP="00003993">
      <w:pPr>
        <w:pStyle w:val="Akapitzlist"/>
        <w:spacing w:after="0"/>
        <w:ind w:left="0"/>
        <w:rPr>
          <w:b/>
          <w:bCs/>
        </w:rPr>
      </w:pPr>
    </w:p>
    <w:p w:rsidR="007D1FC1" w:rsidRDefault="007D1FC1" w:rsidP="00003993">
      <w:pPr>
        <w:pStyle w:val="Akapitzlist"/>
        <w:spacing w:after="0"/>
        <w:ind w:left="0"/>
        <w:rPr>
          <w:b/>
          <w:bCs/>
        </w:rPr>
      </w:pPr>
    </w:p>
    <w:p w:rsidR="007D1FC1" w:rsidRPr="00533F6F" w:rsidRDefault="007D1FC1" w:rsidP="00003993">
      <w:pPr>
        <w:pStyle w:val="Akapitzlist"/>
        <w:spacing w:after="0"/>
        <w:ind w:left="0"/>
        <w:rPr>
          <w:b/>
          <w:bCs/>
        </w:rPr>
      </w:pPr>
      <w:r w:rsidRPr="00533F6F">
        <w:rPr>
          <w:b/>
          <w:bCs/>
        </w:rPr>
        <w:t>Urządzenia graficzne i komputerowe</w:t>
      </w:r>
    </w:p>
    <w:p w:rsidR="007D1FC1" w:rsidRPr="00533F6F" w:rsidRDefault="007D1FC1" w:rsidP="00003993">
      <w:pPr>
        <w:spacing w:line="276" w:lineRule="auto"/>
        <w:rPr>
          <w:rFonts w:ascii="Calibri" w:hAnsi="Calibri" w:cs="Calibri"/>
          <w:b/>
          <w:bCs/>
        </w:rPr>
      </w:pPr>
    </w:p>
    <w:tbl>
      <w:tblPr>
        <w:tblW w:w="14209"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1864"/>
        <w:gridCol w:w="5405"/>
        <w:gridCol w:w="1147"/>
        <w:gridCol w:w="1656"/>
        <w:gridCol w:w="1536"/>
        <w:gridCol w:w="2018"/>
      </w:tblGrid>
      <w:tr w:rsidR="007D1FC1" w:rsidRPr="00533F6F">
        <w:tc>
          <w:tcPr>
            <w:tcW w:w="583"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L.P</w:t>
            </w:r>
          </w:p>
        </w:tc>
        <w:tc>
          <w:tcPr>
            <w:tcW w:w="1864"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Przedmiot zamówienia</w:t>
            </w:r>
          </w:p>
        </w:tc>
        <w:tc>
          <w:tcPr>
            <w:tcW w:w="5405" w:type="dxa"/>
          </w:tcPr>
          <w:p w:rsidR="007D1FC1" w:rsidRPr="00533F6F" w:rsidRDefault="007D1FC1" w:rsidP="00F71D28">
            <w:pPr>
              <w:spacing w:line="276" w:lineRule="auto"/>
              <w:ind w:left="52"/>
              <w:rPr>
                <w:rFonts w:ascii="Calibri" w:hAnsi="Calibri" w:cs="Calibri"/>
                <w:b/>
                <w:bCs/>
              </w:rPr>
            </w:pPr>
            <w:r w:rsidRPr="00533F6F">
              <w:rPr>
                <w:rFonts w:ascii="Calibri" w:hAnsi="Calibri" w:cs="Calibri"/>
                <w:b/>
                <w:bCs/>
              </w:rPr>
              <w:t>Opis zamówienia</w:t>
            </w:r>
          </w:p>
        </w:tc>
        <w:tc>
          <w:tcPr>
            <w:tcW w:w="1147" w:type="dxa"/>
          </w:tcPr>
          <w:p w:rsidR="007D1FC1" w:rsidRPr="00533F6F" w:rsidRDefault="007D1FC1" w:rsidP="00F71D28">
            <w:pPr>
              <w:spacing w:line="276" w:lineRule="auto"/>
              <w:ind w:left="108"/>
              <w:jc w:val="both"/>
              <w:rPr>
                <w:rFonts w:ascii="Calibri" w:hAnsi="Calibri" w:cs="Calibri"/>
                <w:b/>
                <w:bCs/>
              </w:rPr>
            </w:pPr>
            <w:r w:rsidRPr="00533F6F">
              <w:rPr>
                <w:rFonts w:ascii="Calibri" w:hAnsi="Calibri" w:cs="Calibri"/>
                <w:b/>
                <w:bCs/>
              </w:rPr>
              <w:t>Ilość</w:t>
            </w:r>
          </w:p>
        </w:tc>
        <w:tc>
          <w:tcPr>
            <w:tcW w:w="1656" w:type="dxa"/>
          </w:tcPr>
          <w:p w:rsidR="007D1FC1" w:rsidRPr="00533F6F" w:rsidRDefault="007D1FC1" w:rsidP="00F71D28">
            <w:pPr>
              <w:spacing w:line="276" w:lineRule="auto"/>
              <w:ind w:left="108"/>
              <w:jc w:val="both"/>
              <w:rPr>
                <w:rFonts w:ascii="Calibri" w:hAnsi="Calibri" w:cs="Calibri"/>
                <w:b/>
                <w:bCs/>
              </w:rPr>
            </w:pPr>
            <w:r w:rsidRPr="00533F6F">
              <w:rPr>
                <w:rFonts w:ascii="Calibri" w:hAnsi="Calibri" w:cs="Calibri"/>
                <w:b/>
                <w:bCs/>
              </w:rPr>
              <w:t>Określenie oferowanego przedmiotu dostawy *</w:t>
            </w:r>
          </w:p>
        </w:tc>
        <w:tc>
          <w:tcPr>
            <w:tcW w:w="1536" w:type="dxa"/>
          </w:tcPr>
          <w:p w:rsidR="007D1FC1" w:rsidRPr="00533F6F" w:rsidRDefault="007D1FC1" w:rsidP="00F71D28">
            <w:pPr>
              <w:spacing w:line="276" w:lineRule="auto"/>
              <w:ind w:left="108"/>
              <w:jc w:val="both"/>
              <w:rPr>
                <w:rFonts w:ascii="Calibri" w:hAnsi="Calibri" w:cs="Calibri"/>
                <w:b/>
                <w:bCs/>
              </w:rPr>
            </w:pPr>
            <w:r w:rsidRPr="00533F6F">
              <w:rPr>
                <w:rFonts w:ascii="Calibri" w:hAnsi="Calibri" w:cs="Calibri"/>
                <w:b/>
                <w:bCs/>
              </w:rPr>
              <w:t>Spełnienie wymagań ogólnych**</w:t>
            </w:r>
          </w:p>
        </w:tc>
        <w:tc>
          <w:tcPr>
            <w:tcW w:w="2018" w:type="dxa"/>
          </w:tcPr>
          <w:p w:rsidR="007D1FC1" w:rsidRPr="00533F6F" w:rsidRDefault="007D1FC1" w:rsidP="00F71D28">
            <w:pPr>
              <w:spacing w:line="276" w:lineRule="auto"/>
              <w:ind w:left="108"/>
              <w:jc w:val="both"/>
              <w:rPr>
                <w:rFonts w:ascii="Calibri" w:hAnsi="Calibri" w:cs="Calibri"/>
                <w:b/>
                <w:bCs/>
              </w:rPr>
            </w:pPr>
            <w:r w:rsidRPr="00533F6F">
              <w:rPr>
                <w:rFonts w:ascii="Calibri" w:hAnsi="Calibri" w:cs="Calibri"/>
                <w:b/>
                <w:bCs/>
              </w:rPr>
              <w:t>Spełnienie wymagań określonych w kolumnie „Opis zamówienia”***</w:t>
            </w:r>
          </w:p>
        </w:tc>
      </w:tr>
      <w:tr w:rsidR="007D1FC1" w:rsidRPr="00533F6F">
        <w:trPr>
          <w:trHeight w:val="2693"/>
        </w:trPr>
        <w:tc>
          <w:tcPr>
            <w:tcW w:w="583"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1</w:t>
            </w:r>
          </w:p>
        </w:tc>
        <w:tc>
          <w:tcPr>
            <w:tcW w:w="1864"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Graficzna stacja robocza</w:t>
            </w:r>
          </w:p>
        </w:tc>
        <w:tc>
          <w:tcPr>
            <w:tcW w:w="5405" w:type="dxa"/>
          </w:tcPr>
          <w:p w:rsidR="007D1FC1" w:rsidRPr="00533F6F" w:rsidRDefault="007D1FC1" w:rsidP="00F71D28">
            <w:pPr>
              <w:rPr>
                <w:rFonts w:ascii="Calibri" w:hAnsi="Calibri" w:cs="Calibri"/>
              </w:rPr>
            </w:pPr>
            <w:r w:rsidRPr="00533F6F">
              <w:rPr>
                <w:rFonts w:ascii="Calibri" w:hAnsi="Calibri" w:cs="Calibri"/>
              </w:rPr>
              <w:t>Stacja robocza przeznaczona do obróbki zdjęć o parametrach minimalnych:</w:t>
            </w:r>
          </w:p>
          <w:p w:rsidR="007D1FC1" w:rsidRPr="00D42D8B" w:rsidRDefault="007D1FC1" w:rsidP="00003993">
            <w:pPr>
              <w:pStyle w:val="Akapitzlist"/>
              <w:numPr>
                <w:ilvl w:val="0"/>
                <w:numId w:val="27"/>
              </w:numPr>
              <w:spacing w:before="60" w:after="120" w:line="280" w:lineRule="atLeast"/>
              <w:contextualSpacing/>
            </w:pPr>
            <w:r w:rsidRPr="00D42D8B">
              <w:t xml:space="preserve">obudowa typu tower, </w:t>
            </w:r>
          </w:p>
          <w:p w:rsidR="007D1FC1" w:rsidRPr="00D42D8B" w:rsidRDefault="007D1FC1" w:rsidP="00003993">
            <w:pPr>
              <w:pStyle w:val="Akapitzlist"/>
              <w:numPr>
                <w:ilvl w:val="0"/>
                <w:numId w:val="27"/>
              </w:numPr>
              <w:spacing w:before="60" w:after="120" w:line="280" w:lineRule="atLeast"/>
              <w:contextualSpacing/>
            </w:pPr>
            <w:r w:rsidRPr="00D42D8B">
              <w:t xml:space="preserve">procesor w architekturze 64-bitowej, osiągający w Pass Mark Performace Test wynik nie mniejszy niż 9000pkt. według danych ze strony </w:t>
            </w:r>
            <w:hyperlink r:id="rId7" w:history="1">
              <w:r w:rsidRPr="00D42D8B">
                <w:t>www.cpubenchmark.net</w:t>
              </w:r>
            </w:hyperlink>
            <w:r w:rsidRPr="00D42D8B">
              <w:t>, na potwierdzenie spełnienia tego wymagania Oferent dostarczy wydruk potwierdzający osiągnięty wynik z chłodzeniem zapewniającym stabilną pracę</w:t>
            </w:r>
          </w:p>
          <w:p w:rsidR="007D1FC1" w:rsidRPr="00D42D8B" w:rsidRDefault="007D1FC1" w:rsidP="00003993">
            <w:pPr>
              <w:pStyle w:val="Akapitzlist"/>
              <w:numPr>
                <w:ilvl w:val="0"/>
                <w:numId w:val="27"/>
              </w:numPr>
              <w:spacing w:before="60" w:after="120" w:line="280" w:lineRule="atLeast"/>
              <w:contextualSpacing/>
            </w:pPr>
            <w:r w:rsidRPr="00D42D8B">
              <w:t>pamięć operacyjna RAM – min. 32 GB w technologii DDR4 lub nowszej</w:t>
            </w:r>
            <w:r w:rsidRPr="00D42D8B" w:rsidDel="00EC7D52">
              <w:t xml:space="preserve"> </w:t>
            </w:r>
          </w:p>
          <w:p w:rsidR="007D1FC1" w:rsidRPr="00D42D8B" w:rsidRDefault="007D1FC1" w:rsidP="00003993">
            <w:pPr>
              <w:pStyle w:val="Akapitzlist"/>
              <w:numPr>
                <w:ilvl w:val="0"/>
                <w:numId w:val="27"/>
              </w:numPr>
              <w:spacing w:before="60" w:after="120" w:line="280" w:lineRule="atLeast"/>
              <w:contextualSpacing/>
            </w:pPr>
            <w:r w:rsidRPr="00D42D8B">
              <w:t>dysk twardy w technologii SSD lub równoważnej o pojemności min. 240 GB</w:t>
            </w:r>
          </w:p>
          <w:p w:rsidR="007D1FC1" w:rsidRPr="00D42D8B" w:rsidRDefault="007D1FC1" w:rsidP="00003993">
            <w:pPr>
              <w:pStyle w:val="Akapitzlist"/>
              <w:numPr>
                <w:ilvl w:val="0"/>
                <w:numId w:val="27"/>
              </w:numPr>
              <w:spacing w:before="60" w:after="120" w:line="280" w:lineRule="atLeast"/>
              <w:contextualSpacing/>
            </w:pPr>
            <w:r w:rsidRPr="00D42D8B">
              <w:t xml:space="preserve">możliwość zainstalowania przynajmniej jednego dodatkowego dysku SSD lub HDD, </w:t>
            </w:r>
          </w:p>
          <w:p w:rsidR="007D1FC1" w:rsidRPr="00D42D8B" w:rsidRDefault="007D1FC1" w:rsidP="00003993">
            <w:pPr>
              <w:pStyle w:val="Akapitzlist"/>
              <w:numPr>
                <w:ilvl w:val="0"/>
                <w:numId w:val="27"/>
              </w:numPr>
              <w:spacing w:before="60" w:after="120" w:line="280" w:lineRule="atLeast"/>
              <w:contextualSpacing/>
            </w:pPr>
            <w:r w:rsidRPr="00D42D8B">
              <w:t xml:space="preserve">dedykowana (oddzielna) karta graficzna posiadająca min. 1 złącze DVI, HDMI, o wielkości pamięci własnej min 4 GB z obsługą 3D, pozwalająca na wyświetlenie obrazu co najmniej w rozdzielczości QHD tj. 2560x1440 pikseli </w:t>
            </w:r>
          </w:p>
          <w:p w:rsidR="007D1FC1" w:rsidRPr="00D42D8B" w:rsidRDefault="007D1FC1" w:rsidP="00003993">
            <w:pPr>
              <w:pStyle w:val="Akapitzlist"/>
              <w:numPr>
                <w:ilvl w:val="0"/>
                <w:numId w:val="27"/>
              </w:numPr>
              <w:spacing w:before="60" w:after="120" w:line="280" w:lineRule="atLeast"/>
              <w:contextualSpacing/>
            </w:pPr>
            <w:r w:rsidRPr="00D42D8B">
              <w:t>napęd optyczny DVD+/- RW</w:t>
            </w:r>
          </w:p>
          <w:p w:rsidR="007D1FC1" w:rsidRPr="00D42D8B" w:rsidRDefault="007D1FC1" w:rsidP="00003993">
            <w:pPr>
              <w:pStyle w:val="Akapitzlist"/>
              <w:numPr>
                <w:ilvl w:val="0"/>
                <w:numId w:val="27"/>
              </w:numPr>
              <w:spacing w:before="60" w:after="120" w:line="280" w:lineRule="atLeast"/>
              <w:contextualSpacing/>
            </w:pPr>
            <w:r w:rsidRPr="00D42D8B">
              <w:t xml:space="preserve">karta sieciowa 10/100/1000, </w:t>
            </w:r>
          </w:p>
          <w:p w:rsidR="007D1FC1" w:rsidRPr="00D42D8B" w:rsidRDefault="007D1FC1" w:rsidP="00003993">
            <w:pPr>
              <w:pStyle w:val="Akapitzlist"/>
              <w:numPr>
                <w:ilvl w:val="0"/>
                <w:numId w:val="27"/>
              </w:numPr>
              <w:spacing w:before="60" w:after="120" w:line="280" w:lineRule="atLeast"/>
              <w:contextualSpacing/>
            </w:pPr>
            <w:r w:rsidRPr="00D42D8B">
              <w:t xml:space="preserve">płyta główna kompatybilna z resztą podzespołów zapewniająca stabilną i wydajną pracę sprzętu, dual BIOS, złącza: 5xUSB lub więcej, w tym przynajmniej 1x USB 3.0, , Złącza płyty głównej: 3 x PCI Express 16x, 4 x SATA </w:t>
            </w:r>
          </w:p>
          <w:p w:rsidR="007D1FC1" w:rsidRPr="00D42D8B" w:rsidRDefault="007D1FC1" w:rsidP="00003993">
            <w:pPr>
              <w:pStyle w:val="Akapitzlist"/>
              <w:numPr>
                <w:ilvl w:val="0"/>
                <w:numId w:val="27"/>
              </w:numPr>
              <w:spacing w:before="60" w:after="120" w:line="280" w:lineRule="atLeast"/>
              <w:contextualSpacing/>
            </w:pPr>
            <w:r w:rsidRPr="00D42D8B">
              <w:t xml:space="preserve">zasilanie zapewniające stabilną pracę i bezpieczeństwo przed przepięciami, nagrzewaniem się które powoduje zawieszenie komputera, bądź jego uszkodzenie, o min. mocy nominalnej 500W i wydajność na poziomie min. 90%. </w:t>
            </w:r>
          </w:p>
          <w:p w:rsidR="007D1FC1" w:rsidRPr="00D42D8B" w:rsidRDefault="007D1FC1" w:rsidP="00003993">
            <w:pPr>
              <w:pStyle w:val="Akapitzlist"/>
              <w:numPr>
                <w:ilvl w:val="0"/>
                <w:numId w:val="27"/>
              </w:numPr>
              <w:spacing w:after="0" w:line="240" w:lineRule="auto"/>
              <w:contextualSpacing/>
            </w:pPr>
            <w:r w:rsidRPr="00D42D8B">
              <w:t xml:space="preserve">części i podzespoły muszą być ze sobą kompatybilne i zapewniać ich najefektywniejsze wykorzystanie, stabilne działanie, brak przepięć i nagrzewania się sprzętu powodującego jego zawieszanie i uszkodzenie. </w:t>
            </w:r>
          </w:p>
          <w:p w:rsidR="007D1FC1" w:rsidRPr="00D42D8B" w:rsidRDefault="007D1FC1" w:rsidP="00003993">
            <w:pPr>
              <w:pStyle w:val="Akapitzlist"/>
              <w:numPr>
                <w:ilvl w:val="0"/>
                <w:numId w:val="27"/>
              </w:numPr>
              <w:spacing w:before="60" w:after="120" w:line="280" w:lineRule="atLeast"/>
              <w:contextualSpacing/>
            </w:pPr>
            <w:r w:rsidRPr="00D42D8B">
              <w:t>kabel zasilający</w:t>
            </w:r>
          </w:p>
        </w:tc>
        <w:tc>
          <w:tcPr>
            <w:tcW w:w="1147" w:type="dxa"/>
          </w:tcPr>
          <w:p w:rsidR="007D1FC1" w:rsidRPr="00533F6F" w:rsidRDefault="007D1FC1" w:rsidP="00F71D28">
            <w:pPr>
              <w:spacing w:line="276" w:lineRule="auto"/>
              <w:ind w:left="108"/>
              <w:jc w:val="both"/>
              <w:rPr>
                <w:rFonts w:ascii="Calibri" w:hAnsi="Calibri" w:cs="Calibri"/>
                <w:b/>
                <w:bCs/>
              </w:rPr>
            </w:pPr>
            <w:r w:rsidRPr="00533F6F">
              <w:rPr>
                <w:rFonts w:ascii="Calibri" w:hAnsi="Calibri" w:cs="Calibri"/>
                <w:b/>
                <w:bCs/>
              </w:rPr>
              <w:t>1</w:t>
            </w:r>
          </w:p>
        </w:tc>
        <w:tc>
          <w:tcPr>
            <w:tcW w:w="1656" w:type="dxa"/>
          </w:tcPr>
          <w:p w:rsidR="007D1FC1" w:rsidRPr="00533F6F" w:rsidRDefault="007D1FC1" w:rsidP="00F71D28">
            <w:pPr>
              <w:spacing w:line="276" w:lineRule="auto"/>
              <w:rPr>
                <w:rFonts w:ascii="Calibri" w:hAnsi="Calibri" w:cs="Calibri"/>
              </w:rPr>
            </w:pPr>
            <w:r w:rsidRPr="00533F6F">
              <w:rPr>
                <w:rFonts w:ascii="Calibri" w:hAnsi="Calibri" w:cs="Calibri"/>
              </w:rPr>
              <w:t>Producent: ………………</w:t>
            </w:r>
          </w:p>
          <w:p w:rsidR="007D1FC1" w:rsidRPr="00533F6F" w:rsidRDefault="007D1FC1" w:rsidP="00F71D28">
            <w:pPr>
              <w:spacing w:line="276" w:lineRule="auto"/>
              <w:jc w:val="both"/>
              <w:rPr>
                <w:rFonts w:ascii="Calibri" w:hAnsi="Calibri" w:cs="Calibri"/>
              </w:rPr>
            </w:pPr>
            <w:r w:rsidRPr="00533F6F">
              <w:rPr>
                <w:rFonts w:ascii="Calibri" w:hAnsi="Calibri" w:cs="Calibri"/>
              </w:rPr>
              <w:t>Model: ………………</w:t>
            </w:r>
          </w:p>
          <w:p w:rsidR="007D1FC1" w:rsidRPr="00533F6F" w:rsidRDefault="007D1FC1" w:rsidP="00F71D28">
            <w:pPr>
              <w:spacing w:line="276" w:lineRule="auto"/>
              <w:jc w:val="both"/>
              <w:rPr>
                <w:rFonts w:ascii="Calibri" w:hAnsi="Calibri" w:cs="Calibri"/>
              </w:rPr>
            </w:pPr>
          </w:p>
          <w:p w:rsidR="007D1FC1" w:rsidRPr="00533F6F" w:rsidRDefault="007D1FC1" w:rsidP="00F71D28">
            <w:pPr>
              <w:spacing w:line="276" w:lineRule="auto"/>
              <w:jc w:val="both"/>
              <w:rPr>
                <w:rFonts w:ascii="Calibri" w:hAnsi="Calibri" w:cs="Calibri"/>
              </w:rPr>
            </w:pPr>
            <w:r w:rsidRPr="00533F6F">
              <w:rPr>
                <w:rFonts w:ascii="Calibri" w:hAnsi="Calibri" w:cs="Calibri"/>
              </w:rPr>
              <w:t xml:space="preserve">Urządzenie nowe / urządzenie używane ** </w:t>
            </w:r>
          </w:p>
        </w:tc>
        <w:tc>
          <w:tcPr>
            <w:tcW w:w="1536" w:type="dxa"/>
          </w:tcPr>
          <w:p w:rsidR="007D1FC1" w:rsidRPr="00533F6F" w:rsidRDefault="007D1FC1" w:rsidP="00F71D28">
            <w:pPr>
              <w:spacing w:line="276" w:lineRule="auto"/>
              <w:rPr>
                <w:rFonts w:ascii="Calibri" w:hAnsi="Calibri" w:cs="Calibri"/>
              </w:rPr>
            </w:pPr>
            <w:r w:rsidRPr="00533F6F">
              <w:rPr>
                <w:rFonts w:ascii="Calibri" w:hAnsi="Calibri" w:cs="Calibri"/>
              </w:rPr>
              <w:t>TAK / NIE **</w:t>
            </w:r>
          </w:p>
        </w:tc>
        <w:tc>
          <w:tcPr>
            <w:tcW w:w="2018" w:type="dxa"/>
          </w:tcPr>
          <w:p w:rsidR="007D1FC1" w:rsidRPr="00533F6F" w:rsidRDefault="007D1FC1" w:rsidP="00F71D28">
            <w:pPr>
              <w:spacing w:line="276" w:lineRule="auto"/>
              <w:rPr>
                <w:rFonts w:ascii="Calibri" w:hAnsi="Calibri" w:cs="Calibri"/>
              </w:rPr>
            </w:pPr>
          </w:p>
        </w:tc>
      </w:tr>
      <w:tr w:rsidR="007D1FC1" w:rsidRPr="00533F6F">
        <w:tc>
          <w:tcPr>
            <w:tcW w:w="583"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2</w:t>
            </w:r>
          </w:p>
        </w:tc>
        <w:tc>
          <w:tcPr>
            <w:tcW w:w="1864"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Laptop</w:t>
            </w:r>
          </w:p>
        </w:tc>
        <w:tc>
          <w:tcPr>
            <w:tcW w:w="5405" w:type="dxa"/>
          </w:tcPr>
          <w:p w:rsidR="007D1FC1" w:rsidRPr="00533F6F" w:rsidRDefault="007D1FC1" w:rsidP="00F71D28">
            <w:pPr>
              <w:rPr>
                <w:rFonts w:ascii="Calibri" w:hAnsi="Calibri" w:cs="Calibri"/>
              </w:rPr>
            </w:pPr>
            <w:r w:rsidRPr="00533F6F">
              <w:rPr>
                <w:rFonts w:ascii="Calibri" w:hAnsi="Calibri" w:cs="Calibri"/>
              </w:rPr>
              <w:t>Komputer przenośny o parametrach minimalnych:</w:t>
            </w:r>
          </w:p>
          <w:p w:rsidR="007D1FC1" w:rsidRPr="00D42D8B" w:rsidRDefault="007D1FC1" w:rsidP="00003993">
            <w:pPr>
              <w:pStyle w:val="Akapitzlist"/>
              <w:numPr>
                <w:ilvl w:val="0"/>
                <w:numId w:val="28"/>
              </w:numPr>
              <w:spacing w:after="0" w:line="240" w:lineRule="auto"/>
              <w:contextualSpacing/>
              <w:rPr>
                <w:u w:val="single"/>
              </w:rPr>
            </w:pPr>
            <w:r w:rsidRPr="00D42D8B">
              <w:t>procesor w architekturze 64-bitowej, zaprojektowany do pracy w jednostkach mobilnych osiągający w Pass Mark Performace Test wynik nie mniejszy niż 3</w:t>
            </w:r>
            <w:r w:rsidR="00EC3272">
              <w:t>6</w:t>
            </w:r>
            <w:r w:rsidRPr="00D42D8B">
              <w:t xml:space="preserve">50 pkt. według danych ze strony </w:t>
            </w:r>
            <w:hyperlink r:id="rId8" w:history="1">
              <w:r w:rsidRPr="00D42D8B">
                <w:rPr>
                  <w:rStyle w:val="Hipercze"/>
                  <w:color w:val="auto"/>
                </w:rPr>
                <w:t>www.cpubenchmark.net</w:t>
              </w:r>
            </w:hyperlink>
            <w:r w:rsidRPr="00D42D8B">
              <w:rPr>
                <w:rStyle w:val="Hipercze"/>
                <w:color w:val="auto"/>
              </w:rPr>
              <w:t xml:space="preserve">, </w:t>
            </w:r>
            <w:r w:rsidRPr="00D42D8B">
              <w:t>na potwierdzenie spełnienia tego wymagania Oferent dostarczy wydruk potwierdzający osiągnięty wynik</w:t>
            </w:r>
          </w:p>
          <w:p w:rsidR="007D1FC1" w:rsidRPr="00D42D8B" w:rsidRDefault="007D1FC1" w:rsidP="00003993">
            <w:pPr>
              <w:pStyle w:val="Akapitzlist"/>
              <w:numPr>
                <w:ilvl w:val="0"/>
                <w:numId w:val="28"/>
              </w:numPr>
              <w:spacing w:after="0" w:line="240" w:lineRule="auto"/>
              <w:contextualSpacing/>
            </w:pPr>
            <w:r w:rsidRPr="00D42D8B">
              <w:t>matryca o rozdzielczości minimum Full HD 1920 x 1080 pikseli</w:t>
            </w:r>
          </w:p>
          <w:p w:rsidR="007D1FC1" w:rsidRPr="00D42D8B" w:rsidRDefault="007D1FC1" w:rsidP="00003993">
            <w:pPr>
              <w:pStyle w:val="Akapitzlist"/>
              <w:numPr>
                <w:ilvl w:val="0"/>
                <w:numId w:val="28"/>
              </w:numPr>
              <w:spacing w:after="0" w:line="240" w:lineRule="auto"/>
              <w:contextualSpacing/>
            </w:pPr>
            <w:r w:rsidRPr="00D42D8B">
              <w:t>przekątna ekranu 13-15”</w:t>
            </w:r>
          </w:p>
          <w:p w:rsidR="007D1FC1" w:rsidRPr="00D42D8B" w:rsidRDefault="007D1FC1" w:rsidP="00003993">
            <w:pPr>
              <w:pStyle w:val="Akapitzlist"/>
              <w:numPr>
                <w:ilvl w:val="0"/>
                <w:numId w:val="28"/>
              </w:numPr>
              <w:spacing w:after="0" w:line="240" w:lineRule="auto"/>
              <w:contextualSpacing/>
            </w:pPr>
            <w:r w:rsidRPr="00D42D8B">
              <w:t>pamięć operacyjna RAM min. 8 GB w technologii DDR3 lub nowszej</w:t>
            </w:r>
          </w:p>
          <w:p w:rsidR="007D1FC1" w:rsidRPr="00D42D8B" w:rsidRDefault="007D1FC1" w:rsidP="00003993">
            <w:pPr>
              <w:pStyle w:val="Akapitzlist"/>
              <w:numPr>
                <w:ilvl w:val="0"/>
                <w:numId w:val="28"/>
              </w:numPr>
              <w:spacing w:after="0" w:line="240" w:lineRule="auto"/>
              <w:contextualSpacing/>
            </w:pPr>
            <w:r w:rsidRPr="00D42D8B">
              <w:t>min. 4 wejścia USB w tym 2 x USB 3.0</w:t>
            </w:r>
          </w:p>
          <w:p w:rsidR="007D1FC1" w:rsidRPr="00D42D8B" w:rsidRDefault="007D1FC1" w:rsidP="00003993">
            <w:pPr>
              <w:pStyle w:val="Akapitzlist"/>
              <w:numPr>
                <w:ilvl w:val="0"/>
                <w:numId w:val="28"/>
              </w:numPr>
              <w:spacing w:after="0" w:line="240" w:lineRule="auto"/>
              <w:contextualSpacing/>
            </w:pPr>
            <w:r w:rsidRPr="00D42D8B">
              <w:t>dysk twardy o pojemności min. 500 GB,</w:t>
            </w:r>
          </w:p>
          <w:p w:rsidR="007D1FC1" w:rsidRPr="00D42D8B" w:rsidRDefault="007D1FC1" w:rsidP="00003993">
            <w:pPr>
              <w:pStyle w:val="Akapitzlist"/>
              <w:numPr>
                <w:ilvl w:val="0"/>
                <w:numId w:val="28"/>
              </w:numPr>
              <w:spacing w:after="0" w:line="240" w:lineRule="auto"/>
              <w:contextualSpacing/>
              <w:rPr>
                <w:rStyle w:val="Hipercze"/>
                <w:color w:val="auto"/>
              </w:rPr>
            </w:pPr>
            <w:r w:rsidRPr="00D42D8B">
              <w:t xml:space="preserve">nagrywarka i odtwarzacz płyt DVD, </w:t>
            </w:r>
          </w:p>
          <w:p w:rsidR="007D1FC1" w:rsidRPr="00D42D8B" w:rsidRDefault="007D1FC1" w:rsidP="00003993">
            <w:pPr>
              <w:pStyle w:val="Akapitzlist"/>
              <w:numPr>
                <w:ilvl w:val="0"/>
                <w:numId w:val="28"/>
              </w:numPr>
              <w:spacing w:after="0" w:line="240" w:lineRule="auto"/>
              <w:contextualSpacing/>
            </w:pPr>
            <w:r w:rsidRPr="00D42D8B">
              <w:t xml:space="preserve">czytnik kart pamięci, </w:t>
            </w:r>
          </w:p>
          <w:p w:rsidR="007D1FC1" w:rsidRPr="00D42D8B" w:rsidRDefault="007D1FC1" w:rsidP="00003993">
            <w:pPr>
              <w:pStyle w:val="Akapitzlist"/>
              <w:numPr>
                <w:ilvl w:val="0"/>
                <w:numId w:val="28"/>
              </w:numPr>
              <w:spacing w:after="0" w:line="240" w:lineRule="auto"/>
              <w:contextualSpacing/>
            </w:pPr>
            <w:r w:rsidRPr="00D42D8B">
              <w:t xml:space="preserve">karta sieciowa wi-fi, </w:t>
            </w:r>
          </w:p>
          <w:p w:rsidR="007D1FC1" w:rsidRPr="00D42D8B" w:rsidRDefault="007D1FC1" w:rsidP="00003993">
            <w:pPr>
              <w:pStyle w:val="Akapitzlist"/>
              <w:numPr>
                <w:ilvl w:val="0"/>
                <w:numId w:val="28"/>
              </w:numPr>
              <w:spacing w:after="0" w:line="240" w:lineRule="auto"/>
              <w:contextualSpacing/>
            </w:pPr>
            <w:r w:rsidRPr="00D42D8B">
              <w:t xml:space="preserve">touch pad </w:t>
            </w:r>
          </w:p>
          <w:p w:rsidR="007D1FC1" w:rsidRPr="00D42D8B" w:rsidRDefault="007D1FC1" w:rsidP="00003993">
            <w:pPr>
              <w:pStyle w:val="Akapitzlist"/>
              <w:numPr>
                <w:ilvl w:val="0"/>
                <w:numId w:val="28"/>
              </w:numPr>
              <w:spacing w:after="0" w:line="240" w:lineRule="auto"/>
              <w:contextualSpacing/>
            </w:pPr>
            <w:r w:rsidRPr="00D42D8B">
              <w:t>możliwość wpięcia do stacji dokującej</w:t>
            </w:r>
          </w:p>
          <w:p w:rsidR="007D1FC1" w:rsidRPr="00D42D8B" w:rsidRDefault="007D1FC1" w:rsidP="00003993">
            <w:pPr>
              <w:pStyle w:val="Akapitzlist"/>
              <w:numPr>
                <w:ilvl w:val="0"/>
                <w:numId w:val="28"/>
              </w:numPr>
              <w:spacing w:after="0" w:line="240" w:lineRule="auto"/>
              <w:contextualSpacing/>
            </w:pPr>
            <w:r w:rsidRPr="00D42D8B">
              <w:t xml:space="preserve">części i podzespoły muszą być ze sobą kompatybilne i zapewniać ich najefektywniejsze wykorzystanie, stabilne działanie, brak przepięć i nagrzewania się sprzętu powodującego jego zawieszanie i uszkodzenie. </w:t>
            </w:r>
          </w:p>
          <w:p w:rsidR="007D1FC1" w:rsidRPr="00D42D8B" w:rsidRDefault="007D1FC1" w:rsidP="00003993">
            <w:pPr>
              <w:pStyle w:val="Akapitzlist"/>
              <w:numPr>
                <w:ilvl w:val="0"/>
                <w:numId w:val="28"/>
              </w:numPr>
              <w:spacing w:after="0" w:line="240" w:lineRule="auto"/>
              <w:contextualSpacing/>
            </w:pPr>
            <w:r w:rsidRPr="00D42D8B">
              <w:t xml:space="preserve">w zestawie bateria dedykowana do oferowanego laptopa oraz kompatybilny z nią zasilacz sieciowy </w:t>
            </w:r>
          </w:p>
          <w:p w:rsidR="007D1FC1" w:rsidRPr="00533F6F" w:rsidRDefault="007D1FC1" w:rsidP="00F71D28">
            <w:pPr>
              <w:rPr>
                <w:rFonts w:ascii="Calibri" w:hAnsi="Calibri" w:cs="Calibri"/>
                <w:b/>
                <w:bCs/>
              </w:rPr>
            </w:pPr>
          </w:p>
        </w:tc>
        <w:tc>
          <w:tcPr>
            <w:tcW w:w="1147" w:type="dxa"/>
          </w:tcPr>
          <w:p w:rsidR="007D1FC1" w:rsidRPr="00533F6F" w:rsidRDefault="007D1FC1" w:rsidP="00F71D28">
            <w:pPr>
              <w:spacing w:line="276" w:lineRule="auto"/>
              <w:ind w:left="108"/>
              <w:jc w:val="both"/>
              <w:rPr>
                <w:rFonts w:ascii="Calibri" w:hAnsi="Calibri" w:cs="Calibri"/>
                <w:b/>
                <w:bCs/>
              </w:rPr>
            </w:pPr>
            <w:r w:rsidRPr="00533F6F">
              <w:rPr>
                <w:rFonts w:ascii="Calibri" w:hAnsi="Calibri" w:cs="Calibri"/>
                <w:b/>
                <w:bCs/>
              </w:rPr>
              <w:t>5</w:t>
            </w:r>
          </w:p>
        </w:tc>
        <w:tc>
          <w:tcPr>
            <w:tcW w:w="1656" w:type="dxa"/>
          </w:tcPr>
          <w:p w:rsidR="007D1FC1" w:rsidRPr="00533F6F" w:rsidRDefault="007D1FC1" w:rsidP="00F71D28">
            <w:pPr>
              <w:spacing w:line="276" w:lineRule="auto"/>
              <w:rPr>
                <w:rFonts w:ascii="Calibri" w:hAnsi="Calibri" w:cs="Calibri"/>
              </w:rPr>
            </w:pPr>
            <w:r w:rsidRPr="00533F6F">
              <w:rPr>
                <w:rFonts w:ascii="Calibri" w:hAnsi="Calibri" w:cs="Calibri"/>
              </w:rPr>
              <w:t>Producent: ………………</w:t>
            </w:r>
          </w:p>
          <w:p w:rsidR="007D1FC1" w:rsidRPr="00533F6F" w:rsidRDefault="007D1FC1" w:rsidP="00F71D28">
            <w:pPr>
              <w:spacing w:line="276" w:lineRule="auto"/>
              <w:jc w:val="both"/>
              <w:rPr>
                <w:rFonts w:ascii="Calibri" w:hAnsi="Calibri" w:cs="Calibri"/>
              </w:rPr>
            </w:pPr>
            <w:r w:rsidRPr="00533F6F">
              <w:rPr>
                <w:rFonts w:ascii="Calibri" w:hAnsi="Calibri" w:cs="Calibri"/>
              </w:rPr>
              <w:t>Model: ………………</w:t>
            </w:r>
          </w:p>
          <w:p w:rsidR="007D1FC1" w:rsidRPr="00533F6F" w:rsidRDefault="007D1FC1" w:rsidP="00F71D28">
            <w:pPr>
              <w:spacing w:line="276" w:lineRule="auto"/>
              <w:jc w:val="both"/>
              <w:rPr>
                <w:rFonts w:ascii="Calibri" w:hAnsi="Calibri" w:cs="Calibri"/>
              </w:rPr>
            </w:pPr>
          </w:p>
          <w:p w:rsidR="007D1FC1" w:rsidRPr="00533F6F" w:rsidRDefault="007D1FC1" w:rsidP="00F71D28">
            <w:pPr>
              <w:spacing w:line="276" w:lineRule="auto"/>
              <w:jc w:val="both"/>
              <w:rPr>
                <w:rFonts w:ascii="Calibri" w:hAnsi="Calibri" w:cs="Calibri"/>
                <w:b/>
                <w:bCs/>
              </w:rPr>
            </w:pPr>
            <w:r w:rsidRPr="00533F6F">
              <w:rPr>
                <w:rFonts w:ascii="Calibri" w:hAnsi="Calibri" w:cs="Calibri"/>
              </w:rPr>
              <w:t>Urządzenie nowe / urządzenie używane **</w:t>
            </w:r>
          </w:p>
        </w:tc>
        <w:tc>
          <w:tcPr>
            <w:tcW w:w="1536" w:type="dxa"/>
          </w:tcPr>
          <w:p w:rsidR="007D1FC1" w:rsidRPr="00533F6F" w:rsidRDefault="007D1FC1" w:rsidP="00F71D28">
            <w:pPr>
              <w:spacing w:line="276" w:lineRule="auto"/>
              <w:rPr>
                <w:rFonts w:ascii="Calibri" w:hAnsi="Calibri" w:cs="Calibri"/>
              </w:rPr>
            </w:pPr>
            <w:r w:rsidRPr="00533F6F">
              <w:rPr>
                <w:rFonts w:ascii="Calibri" w:hAnsi="Calibri" w:cs="Calibri"/>
              </w:rPr>
              <w:t>TAK / NIE **</w:t>
            </w:r>
          </w:p>
        </w:tc>
        <w:tc>
          <w:tcPr>
            <w:tcW w:w="2018" w:type="dxa"/>
          </w:tcPr>
          <w:p w:rsidR="007D1FC1" w:rsidRPr="00533F6F" w:rsidRDefault="007D1FC1" w:rsidP="00F71D28">
            <w:pPr>
              <w:spacing w:line="276" w:lineRule="auto"/>
              <w:rPr>
                <w:rFonts w:ascii="Calibri" w:hAnsi="Calibri" w:cs="Calibri"/>
              </w:rPr>
            </w:pPr>
          </w:p>
        </w:tc>
      </w:tr>
      <w:tr w:rsidR="007D1FC1" w:rsidRPr="00533F6F">
        <w:tc>
          <w:tcPr>
            <w:tcW w:w="583"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3</w:t>
            </w:r>
          </w:p>
          <w:p w:rsidR="007D1FC1" w:rsidRPr="00533F6F" w:rsidRDefault="007D1FC1" w:rsidP="00F71D28">
            <w:pPr>
              <w:spacing w:line="276" w:lineRule="auto"/>
              <w:rPr>
                <w:rFonts w:ascii="Calibri" w:hAnsi="Calibri" w:cs="Calibri"/>
                <w:b/>
                <w:bCs/>
              </w:rPr>
            </w:pPr>
          </w:p>
          <w:p w:rsidR="007D1FC1" w:rsidRPr="00533F6F" w:rsidRDefault="007D1FC1" w:rsidP="00F71D28">
            <w:pPr>
              <w:spacing w:line="276" w:lineRule="auto"/>
              <w:rPr>
                <w:rFonts w:ascii="Calibri" w:hAnsi="Calibri" w:cs="Calibri"/>
                <w:b/>
                <w:bCs/>
              </w:rPr>
            </w:pPr>
          </w:p>
        </w:tc>
        <w:tc>
          <w:tcPr>
            <w:tcW w:w="1864"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Monitor</w:t>
            </w:r>
          </w:p>
        </w:tc>
        <w:tc>
          <w:tcPr>
            <w:tcW w:w="5405" w:type="dxa"/>
          </w:tcPr>
          <w:p w:rsidR="007D1FC1" w:rsidRPr="00533F6F" w:rsidRDefault="007D1FC1" w:rsidP="00F71D28">
            <w:pPr>
              <w:spacing w:line="276" w:lineRule="auto"/>
              <w:ind w:left="52"/>
              <w:rPr>
                <w:rFonts w:ascii="Calibri" w:hAnsi="Calibri" w:cs="Calibri"/>
              </w:rPr>
            </w:pPr>
            <w:r w:rsidRPr="00533F6F">
              <w:rPr>
                <w:rFonts w:ascii="Calibri" w:hAnsi="Calibri" w:cs="Calibri"/>
              </w:rPr>
              <w:t>Monitor dedykowany do pracy biurowej o następujących parametrach minimalnych:</w:t>
            </w:r>
          </w:p>
          <w:p w:rsidR="007D1FC1" w:rsidRPr="00D42D8B" w:rsidRDefault="007D1FC1" w:rsidP="00003993">
            <w:pPr>
              <w:pStyle w:val="Akapitzlist"/>
              <w:numPr>
                <w:ilvl w:val="0"/>
                <w:numId w:val="29"/>
              </w:numPr>
              <w:spacing w:after="0"/>
              <w:contextualSpacing/>
            </w:pPr>
            <w:r w:rsidRPr="00D42D8B">
              <w:t xml:space="preserve">przekątna 24’’, </w:t>
            </w:r>
          </w:p>
          <w:p w:rsidR="007D1FC1" w:rsidRPr="00D42D8B" w:rsidRDefault="007D1FC1" w:rsidP="00003993">
            <w:pPr>
              <w:pStyle w:val="Akapitzlist"/>
              <w:numPr>
                <w:ilvl w:val="0"/>
                <w:numId w:val="29"/>
              </w:numPr>
              <w:spacing w:after="0"/>
              <w:contextualSpacing/>
            </w:pPr>
            <w:r w:rsidRPr="00D42D8B">
              <w:t xml:space="preserve">matryca o rozdzielczość Full HD 1920x1080, </w:t>
            </w:r>
          </w:p>
          <w:p w:rsidR="007D1FC1" w:rsidRPr="00D42D8B" w:rsidRDefault="007D1FC1" w:rsidP="00003993">
            <w:pPr>
              <w:pStyle w:val="Akapitzlist"/>
              <w:numPr>
                <w:ilvl w:val="0"/>
                <w:numId w:val="29"/>
              </w:numPr>
              <w:spacing w:after="0"/>
              <w:contextualSpacing/>
            </w:pPr>
            <w:r w:rsidRPr="00D42D8B">
              <w:t xml:space="preserve">czas reakcji maks. 7 ms, </w:t>
            </w:r>
          </w:p>
          <w:p w:rsidR="007D1FC1" w:rsidRPr="00D42D8B" w:rsidRDefault="007D1FC1" w:rsidP="00003993">
            <w:pPr>
              <w:pStyle w:val="Akapitzlist"/>
              <w:numPr>
                <w:ilvl w:val="0"/>
                <w:numId w:val="29"/>
              </w:numPr>
              <w:spacing w:after="0"/>
              <w:contextualSpacing/>
            </w:pPr>
            <w:r w:rsidRPr="00D42D8B">
              <w:t>Nominalny kontrast: 1000:1</w:t>
            </w:r>
          </w:p>
          <w:p w:rsidR="007D1FC1" w:rsidRPr="00D42D8B" w:rsidRDefault="007D1FC1" w:rsidP="00003993">
            <w:pPr>
              <w:pStyle w:val="Akapitzlist"/>
              <w:numPr>
                <w:ilvl w:val="0"/>
                <w:numId w:val="29"/>
              </w:numPr>
              <w:spacing w:after="0"/>
              <w:contextualSpacing/>
            </w:pPr>
            <w:r w:rsidRPr="00D42D8B">
              <w:t xml:space="preserve">jasność 250 cd-m2, </w:t>
            </w:r>
          </w:p>
          <w:p w:rsidR="007D1FC1" w:rsidRPr="00D42D8B" w:rsidRDefault="007D1FC1" w:rsidP="00003993">
            <w:pPr>
              <w:pStyle w:val="Akapitzlist"/>
              <w:numPr>
                <w:ilvl w:val="0"/>
                <w:numId w:val="29"/>
              </w:numPr>
              <w:spacing w:after="0"/>
              <w:contextualSpacing/>
              <w:rPr>
                <w:b/>
                <w:bCs/>
              </w:rPr>
            </w:pPr>
            <w:r w:rsidRPr="00D42D8B">
              <w:t>złącze HDMI, bądź inne kompatybilne z stacją dokującą, o której mowa w poz. 8.</w:t>
            </w:r>
          </w:p>
          <w:p w:rsidR="007D1FC1" w:rsidRPr="00D42D8B" w:rsidRDefault="007D1FC1" w:rsidP="00003993">
            <w:pPr>
              <w:pStyle w:val="Akapitzlist"/>
              <w:numPr>
                <w:ilvl w:val="0"/>
                <w:numId w:val="29"/>
              </w:numPr>
              <w:spacing w:after="0"/>
              <w:contextualSpacing/>
              <w:rPr>
                <w:b/>
                <w:bCs/>
              </w:rPr>
            </w:pPr>
            <w:r w:rsidRPr="00D42D8B">
              <w:t xml:space="preserve">kabel zasilający i kabel do połączenia monitora ze stacją dokującą </w:t>
            </w:r>
          </w:p>
        </w:tc>
        <w:tc>
          <w:tcPr>
            <w:tcW w:w="1147" w:type="dxa"/>
          </w:tcPr>
          <w:p w:rsidR="007D1FC1" w:rsidRPr="00533F6F" w:rsidRDefault="007D1FC1" w:rsidP="00F71D28">
            <w:pPr>
              <w:spacing w:line="276" w:lineRule="auto"/>
              <w:ind w:left="108"/>
              <w:jc w:val="both"/>
              <w:rPr>
                <w:rFonts w:ascii="Calibri" w:hAnsi="Calibri" w:cs="Calibri"/>
                <w:b/>
                <w:bCs/>
              </w:rPr>
            </w:pPr>
            <w:r w:rsidRPr="00533F6F">
              <w:rPr>
                <w:rFonts w:ascii="Calibri" w:hAnsi="Calibri" w:cs="Calibri"/>
                <w:b/>
                <w:bCs/>
              </w:rPr>
              <w:t>2</w:t>
            </w:r>
          </w:p>
        </w:tc>
        <w:tc>
          <w:tcPr>
            <w:tcW w:w="1656" w:type="dxa"/>
          </w:tcPr>
          <w:p w:rsidR="007D1FC1" w:rsidRPr="00533F6F" w:rsidRDefault="007D1FC1" w:rsidP="00F71D28">
            <w:pPr>
              <w:spacing w:line="276" w:lineRule="auto"/>
              <w:rPr>
                <w:rFonts w:ascii="Calibri" w:hAnsi="Calibri" w:cs="Calibri"/>
              </w:rPr>
            </w:pPr>
            <w:r w:rsidRPr="00533F6F">
              <w:rPr>
                <w:rFonts w:ascii="Calibri" w:hAnsi="Calibri" w:cs="Calibri"/>
              </w:rPr>
              <w:t>Producent: ………………</w:t>
            </w:r>
          </w:p>
          <w:p w:rsidR="007D1FC1" w:rsidRPr="00533F6F" w:rsidRDefault="007D1FC1" w:rsidP="00F71D28">
            <w:pPr>
              <w:spacing w:line="276" w:lineRule="auto"/>
              <w:jc w:val="both"/>
              <w:rPr>
                <w:rFonts w:ascii="Calibri" w:hAnsi="Calibri" w:cs="Calibri"/>
                <w:b/>
                <w:bCs/>
              </w:rPr>
            </w:pPr>
            <w:r w:rsidRPr="00533F6F">
              <w:rPr>
                <w:rFonts w:ascii="Calibri" w:hAnsi="Calibri" w:cs="Calibri"/>
              </w:rPr>
              <w:t>Model: ………………</w:t>
            </w:r>
          </w:p>
        </w:tc>
        <w:tc>
          <w:tcPr>
            <w:tcW w:w="1536" w:type="dxa"/>
          </w:tcPr>
          <w:p w:rsidR="007D1FC1" w:rsidRPr="00533F6F" w:rsidRDefault="007D1FC1" w:rsidP="00F71D28">
            <w:pPr>
              <w:spacing w:line="276" w:lineRule="auto"/>
              <w:rPr>
                <w:rFonts w:ascii="Calibri" w:hAnsi="Calibri" w:cs="Calibri"/>
              </w:rPr>
            </w:pPr>
            <w:r w:rsidRPr="00533F6F">
              <w:rPr>
                <w:rFonts w:ascii="Calibri" w:hAnsi="Calibri" w:cs="Calibri"/>
              </w:rPr>
              <w:t>TAK / NIE **</w:t>
            </w:r>
          </w:p>
        </w:tc>
        <w:tc>
          <w:tcPr>
            <w:tcW w:w="2018" w:type="dxa"/>
          </w:tcPr>
          <w:p w:rsidR="007D1FC1" w:rsidRPr="00533F6F" w:rsidRDefault="007D1FC1" w:rsidP="00F71D28">
            <w:pPr>
              <w:spacing w:line="276" w:lineRule="auto"/>
              <w:rPr>
                <w:rFonts w:ascii="Calibri" w:hAnsi="Calibri" w:cs="Calibri"/>
              </w:rPr>
            </w:pPr>
          </w:p>
        </w:tc>
      </w:tr>
      <w:tr w:rsidR="007D1FC1" w:rsidRPr="00533F6F">
        <w:trPr>
          <w:trHeight w:val="895"/>
        </w:trPr>
        <w:tc>
          <w:tcPr>
            <w:tcW w:w="583"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4</w:t>
            </w:r>
          </w:p>
        </w:tc>
        <w:tc>
          <w:tcPr>
            <w:tcW w:w="1864"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Monitor profesjonalny</w:t>
            </w:r>
          </w:p>
        </w:tc>
        <w:tc>
          <w:tcPr>
            <w:tcW w:w="5405" w:type="dxa"/>
          </w:tcPr>
          <w:p w:rsidR="007D1FC1" w:rsidRPr="00533F6F" w:rsidRDefault="007D1FC1" w:rsidP="00F71D28">
            <w:pPr>
              <w:spacing w:line="276" w:lineRule="auto"/>
              <w:ind w:left="52"/>
              <w:rPr>
                <w:rFonts w:ascii="Calibri" w:hAnsi="Calibri" w:cs="Calibri"/>
              </w:rPr>
            </w:pPr>
            <w:r w:rsidRPr="00533F6F">
              <w:rPr>
                <w:rFonts w:ascii="Calibri" w:hAnsi="Calibri" w:cs="Calibri"/>
              </w:rPr>
              <w:t>Monitor dedykowany do profesjonalnej obróbki grafiki o następujących parametrach minimalnych:</w:t>
            </w:r>
          </w:p>
          <w:p w:rsidR="007D1FC1" w:rsidRPr="00D42D8B" w:rsidRDefault="007D1FC1" w:rsidP="00003993">
            <w:pPr>
              <w:pStyle w:val="Akapitzlist"/>
              <w:numPr>
                <w:ilvl w:val="0"/>
                <w:numId w:val="30"/>
              </w:numPr>
              <w:spacing w:after="0"/>
              <w:contextualSpacing/>
            </w:pPr>
            <w:r w:rsidRPr="00D42D8B">
              <w:t>Rodzaj matrycy: IPS z podświetleniem LED</w:t>
            </w:r>
          </w:p>
          <w:p w:rsidR="007D1FC1" w:rsidRPr="00D42D8B" w:rsidRDefault="007D1FC1" w:rsidP="00003993">
            <w:pPr>
              <w:pStyle w:val="Akapitzlist"/>
              <w:numPr>
                <w:ilvl w:val="0"/>
                <w:numId w:val="30"/>
              </w:numPr>
              <w:spacing w:after="0"/>
              <w:contextualSpacing/>
            </w:pPr>
            <w:r w:rsidRPr="00D42D8B">
              <w:t>Rozmiar ekranu: 27"</w:t>
            </w:r>
          </w:p>
          <w:p w:rsidR="007D1FC1" w:rsidRPr="00D42D8B" w:rsidRDefault="007D1FC1" w:rsidP="00003993">
            <w:pPr>
              <w:pStyle w:val="Akapitzlist"/>
              <w:numPr>
                <w:ilvl w:val="0"/>
                <w:numId w:val="30"/>
              </w:numPr>
              <w:spacing w:after="0"/>
              <w:contextualSpacing/>
            </w:pPr>
            <w:r w:rsidRPr="00D42D8B">
              <w:t>Format obrazu: 16:9</w:t>
            </w:r>
          </w:p>
          <w:p w:rsidR="007D1FC1" w:rsidRPr="00D42D8B" w:rsidRDefault="007D1FC1" w:rsidP="00003993">
            <w:pPr>
              <w:pStyle w:val="Akapitzlist"/>
              <w:numPr>
                <w:ilvl w:val="0"/>
                <w:numId w:val="30"/>
              </w:numPr>
              <w:spacing w:after="0"/>
              <w:contextualSpacing/>
            </w:pPr>
            <w:r w:rsidRPr="00D42D8B">
              <w:t>Rozdzielczość nominalna: 2560 x 1440</w:t>
            </w:r>
          </w:p>
          <w:p w:rsidR="007D1FC1" w:rsidRPr="00D42D8B" w:rsidRDefault="007D1FC1" w:rsidP="00003993">
            <w:pPr>
              <w:pStyle w:val="Akapitzlist"/>
              <w:numPr>
                <w:ilvl w:val="0"/>
                <w:numId w:val="30"/>
              </w:numPr>
              <w:spacing w:after="0"/>
              <w:contextualSpacing/>
            </w:pPr>
            <w:r w:rsidRPr="00D42D8B">
              <w:t>Jasność: 350 cd/m2</w:t>
            </w:r>
          </w:p>
          <w:p w:rsidR="007D1FC1" w:rsidRPr="00D42D8B" w:rsidRDefault="007D1FC1" w:rsidP="00003993">
            <w:pPr>
              <w:pStyle w:val="Akapitzlist"/>
              <w:numPr>
                <w:ilvl w:val="0"/>
                <w:numId w:val="30"/>
              </w:numPr>
              <w:spacing w:after="0"/>
              <w:contextualSpacing/>
            </w:pPr>
            <w:r w:rsidRPr="00D42D8B">
              <w:t>Nominalny kontrast: 1000:1</w:t>
            </w:r>
          </w:p>
          <w:p w:rsidR="007D1FC1" w:rsidRPr="00D42D8B" w:rsidRDefault="007D1FC1" w:rsidP="00003993">
            <w:pPr>
              <w:pStyle w:val="Akapitzlist"/>
              <w:numPr>
                <w:ilvl w:val="0"/>
                <w:numId w:val="30"/>
              </w:numPr>
              <w:spacing w:after="0"/>
              <w:contextualSpacing/>
            </w:pPr>
            <w:r w:rsidRPr="00D42D8B">
              <w:t>Kontrast dynamiczny: 20 mln:1</w:t>
            </w:r>
          </w:p>
          <w:p w:rsidR="007D1FC1" w:rsidRPr="00D42D8B" w:rsidRDefault="007D1FC1" w:rsidP="00003993">
            <w:pPr>
              <w:pStyle w:val="Akapitzlist"/>
              <w:numPr>
                <w:ilvl w:val="0"/>
                <w:numId w:val="30"/>
              </w:numPr>
              <w:spacing w:after="0"/>
              <w:contextualSpacing/>
            </w:pPr>
            <w:r w:rsidRPr="00D42D8B">
              <w:t>Wyświetlane kolory: powyżej miliarda</w:t>
            </w:r>
            <w:r w:rsidRPr="00D42D8B">
              <w:tab/>
            </w:r>
          </w:p>
          <w:p w:rsidR="007D1FC1" w:rsidRPr="00D42D8B" w:rsidRDefault="007D1FC1" w:rsidP="00003993">
            <w:pPr>
              <w:pStyle w:val="Akapitzlist"/>
              <w:numPr>
                <w:ilvl w:val="0"/>
                <w:numId w:val="30"/>
              </w:numPr>
              <w:spacing w:after="0"/>
              <w:contextualSpacing/>
            </w:pPr>
            <w:r w:rsidRPr="00D42D8B">
              <w:t>Gama barw: Adobe RGB min. 99%, sRGB, tryb czarno-biały</w:t>
            </w:r>
          </w:p>
          <w:p w:rsidR="007D1FC1" w:rsidRPr="00D42D8B" w:rsidRDefault="007D1FC1" w:rsidP="00003993">
            <w:pPr>
              <w:pStyle w:val="Akapitzlist"/>
              <w:numPr>
                <w:ilvl w:val="0"/>
                <w:numId w:val="30"/>
              </w:numPr>
              <w:spacing w:after="0"/>
              <w:contextualSpacing/>
            </w:pPr>
            <w:r w:rsidRPr="00D42D8B">
              <w:t xml:space="preserve">Złącza: , HDMI, DisplayPort 1.2, </w:t>
            </w:r>
          </w:p>
          <w:p w:rsidR="007D1FC1" w:rsidRPr="00D42D8B" w:rsidRDefault="007D1FC1" w:rsidP="00003993">
            <w:pPr>
              <w:pStyle w:val="Akapitzlist"/>
              <w:numPr>
                <w:ilvl w:val="0"/>
                <w:numId w:val="30"/>
              </w:numPr>
              <w:spacing w:after="0"/>
              <w:contextualSpacing/>
            </w:pPr>
            <w:r w:rsidRPr="00D42D8B">
              <w:t>Możliwość wykonania kalibracji sprzętowej za pomocą zewnętrznego sprzętu</w:t>
            </w:r>
          </w:p>
          <w:p w:rsidR="007D1FC1" w:rsidRPr="00D42D8B" w:rsidRDefault="007D1FC1" w:rsidP="00003993">
            <w:pPr>
              <w:pStyle w:val="Akapitzlist"/>
              <w:numPr>
                <w:ilvl w:val="0"/>
                <w:numId w:val="30"/>
              </w:numPr>
              <w:spacing w:after="0"/>
              <w:contextualSpacing/>
            </w:pPr>
            <w:r w:rsidRPr="00D42D8B">
              <w:t>Średnia Delta E dla przestrzeni Adobe RGB i sRGB: poniżej 2.0</w:t>
            </w:r>
          </w:p>
          <w:p w:rsidR="007D1FC1" w:rsidRPr="00D42D8B" w:rsidRDefault="007D1FC1" w:rsidP="00003993">
            <w:pPr>
              <w:pStyle w:val="Akapitzlist"/>
              <w:numPr>
                <w:ilvl w:val="0"/>
                <w:numId w:val="30"/>
              </w:numPr>
              <w:spacing w:after="0"/>
              <w:contextualSpacing/>
            </w:pPr>
            <w:r w:rsidRPr="00D42D8B">
              <w:t>Dedykowana osłona monitorowa</w:t>
            </w:r>
          </w:p>
          <w:p w:rsidR="007D1FC1" w:rsidRPr="00D42D8B" w:rsidRDefault="007D1FC1" w:rsidP="00003993">
            <w:pPr>
              <w:pStyle w:val="Akapitzlist"/>
              <w:numPr>
                <w:ilvl w:val="0"/>
                <w:numId w:val="30"/>
              </w:numPr>
              <w:spacing w:after="0"/>
              <w:contextualSpacing/>
            </w:pPr>
            <w:r w:rsidRPr="00D42D8B">
              <w:t>Oprogramowanie do kalibracji</w:t>
            </w:r>
          </w:p>
          <w:p w:rsidR="007D1FC1" w:rsidRPr="00D42D8B" w:rsidRDefault="007D1FC1" w:rsidP="00003993">
            <w:pPr>
              <w:pStyle w:val="Akapitzlist"/>
              <w:numPr>
                <w:ilvl w:val="0"/>
                <w:numId w:val="30"/>
              </w:numPr>
              <w:spacing w:after="0"/>
              <w:contextualSpacing/>
              <w:jc w:val="both"/>
            </w:pPr>
            <w:r w:rsidRPr="00D42D8B">
              <w:t>Kabel zasilający i kabel umożliwiający podłączenie monitora z graficzną stacją roboczą</w:t>
            </w:r>
          </w:p>
        </w:tc>
        <w:tc>
          <w:tcPr>
            <w:tcW w:w="1147" w:type="dxa"/>
          </w:tcPr>
          <w:p w:rsidR="007D1FC1" w:rsidRPr="00533F6F" w:rsidRDefault="007D1FC1" w:rsidP="00F71D28">
            <w:pPr>
              <w:spacing w:line="276" w:lineRule="auto"/>
              <w:ind w:left="108"/>
              <w:jc w:val="both"/>
              <w:rPr>
                <w:rFonts w:ascii="Calibri" w:hAnsi="Calibri" w:cs="Calibri"/>
                <w:b/>
                <w:bCs/>
              </w:rPr>
            </w:pPr>
            <w:r w:rsidRPr="00533F6F">
              <w:rPr>
                <w:rFonts w:ascii="Calibri" w:hAnsi="Calibri" w:cs="Calibri"/>
                <w:b/>
                <w:bCs/>
              </w:rPr>
              <w:t>1</w:t>
            </w:r>
          </w:p>
        </w:tc>
        <w:tc>
          <w:tcPr>
            <w:tcW w:w="1656" w:type="dxa"/>
          </w:tcPr>
          <w:p w:rsidR="007D1FC1" w:rsidRPr="00533F6F" w:rsidRDefault="007D1FC1" w:rsidP="00F71D28">
            <w:pPr>
              <w:spacing w:line="276" w:lineRule="auto"/>
              <w:rPr>
                <w:rFonts w:ascii="Calibri" w:hAnsi="Calibri" w:cs="Calibri"/>
              </w:rPr>
            </w:pPr>
            <w:r w:rsidRPr="00533F6F">
              <w:rPr>
                <w:rFonts w:ascii="Calibri" w:hAnsi="Calibri" w:cs="Calibri"/>
              </w:rPr>
              <w:t>Producent: ………………</w:t>
            </w:r>
          </w:p>
          <w:p w:rsidR="007D1FC1" w:rsidRPr="00533F6F" w:rsidRDefault="007D1FC1" w:rsidP="00F71D28">
            <w:pPr>
              <w:spacing w:line="276" w:lineRule="auto"/>
              <w:jc w:val="both"/>
              <w:rPr>
                <w:rFonts w:ascii="Calibri" w:hAnsi="Calibri" w:cs="Calibri"/>
                <w:b/>
                <w:bCs/>
              </w:rPr>
            </w:pPr>
            <w:r w:rsidRPr="00533F6F">
              <w:rPr>
                <w:rFonts w:ascii="Calibri" w:hAnsi="Calibri" w:cs="Calibri"/>
              </w:rPr>
              <w:t>Model: ………………</w:t>
            </w:r>
          </w:p>
        </w:tc>
        <w:tc>
          <w:tcPr>
            <w:tcW w:w="1536" w:type="dxa"/>
          </w:tcPr>
          <w:p w:rsidR="007D1FC1" w:rsidRPr="00533F6F" w:rsidRDefault="007D1FC1" w:rsidP="00F71D28">
            <w:pPr>
              <w:spacing w:line="276" w:lineRule="auto"/>
              <w:rPr>
                <w:rFonts w:ascii="Calibri" w:hAnsi="Calibri" w:cs="Calibri"/>
              </w:rPr>
            </w:pPr>
            <w:r w:rsidRPr="00533F6F">
              <w:rPr>
                <w:rFonts w:ascii="Calibri" w:hAnsi="Calibri" w:cs="Calibri"/>
              </w:rPr>
              <w:t>TAK / NIE **</w:t>
            </w:r>
          </w:p>
        </w:tc>
        <w:tc>
          <w:tcPr>
            <w:tcW w:w="2018" w:type="dxa"/>
          </w:tcPr>
          <w:p w:rsidR="007D1FC1" w:rsidRPr="00533F6F" w:rsidRDefault="007D1FC1" w:rsidP="00F71D28">
            <w:pPr>
              <w:spacing w:line="276" w:lineRule="auto"/>
              <w:rPr>
                <w:rFonts w:ascii="Calibri" w:hAnsi="Calibri" w:cs="Calibri"/>
              </w:rPr>
            </w:pPr>
          </w:p>
        </w:tc>
      </w:tr>
      <w:tr w:rsidR="007D1FC1" w:rsidRPr="00533F6F">
        <w:trPr>
          <w:trHeight w:val="1196"/>
        </w:trPr>
        <w:tc>
          <w:tcPr>
            <w:tcW w:w="583"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5</w:t>
            </w:r>
          </w:p>
          <w:p w:rsidR="007D1FC1" w:rsidRPr="00533F6F" w:rsidRDefault="007D1FC1" w:rsidP="00F71D28">
            <w:pPr>
              <w:spacing w:line="276" w:lineRule="auto"/>
              <w:rPr>
                <w:rFonts w:ascii="Calibri" w:hAnsi="Calibri" w:cs="Calibri"/>
                <w:b/>
                <w:bCs/>
              </w:rPr>
            </w:pPr>
            <w:r w:rsidRPr="00533F6F">
              <w:rPr>
                <w:rFonts w:ascii="Calibri" w:hAnsi="Calibri" w:cs="Calibri"/>
                <w:b/>
                <w:bCs/>
              </w:rPr>
              <w:t xml:space="preserve"> </w:t>
            </w:r>
          </w:p>
        </w:tc>
        <w:tc>
          <w:tcPr>
            <w:tcW w:w="1864"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 xml:space="preserve">Klawiatura i </w:t>
            </w:r>
          </w:p>
          <w:p w:rsidR="007D1FC1" w:rsidRPr="00533F6F" w:rsidRDefault="007D1FC1" w:rsidP="00F71D28">
            <w:pPr>
              <w:spacing w:line="276" w:lineRule="auto"/>
              <w:rPr>
                <w:rFonts w:ascii="Calibri" w:hAnsi="Calibri" w:cs="Calibri"/>
                <w:b/>
                <w:bCs/>
              </w:rPr>
            </w:pPr>
            <w:r w:rsidRPr="00533F6F">
              <w:rPr>
                <w:rFonts w:ascii="Calibri" w:hAnsi="Calibri" w:cs="Calibri"/>
                <w:b/>
                <w:bCs/>
              </w:rPr>
              <w:t>mysz komputerowa</w:t>
            </w:r>
          </w:p>
        </w:tc>
        <w:tc>
          <w:tcPr>
            <w:tcW w:w="5405" w:type="dxa"/>
          </w:tcPr>
          <w:p w:rsidR="007D1FC1" w:rsidRPr="00533F6F" w:rsidRDefault="007D1FC1" w:rsidP="00F71D28">
            <w:pPr>
              <w:spacing w:line="276" w:lineRule="auto"/>
              <w:ind w:left="52"/>
              <w:jc w:val="both"/>
              <w:rPr>
                <w:rFonts w:ascii="Calibri" w:hAnsi="Calibri" w:cs="Calibri"/>
              </w:rPr>
            </w:pPr>
            <w:r w:rsidRPr="00533F6F">
              <w:rPr>
                <w:rFonts w:ascii="Calibri" w:hAnsi="Calibri" w:cs="Calibri"/>
              </w:rPr>
              <w:t>Klawiatura komputerowa QWERTY, bezprzewodowa, odbiornik USB. Mysz komputerowa - bezprzewodowa, laserowa, odbiornik USB. Urzadzenia wraz z kompletem baterii akumulatorków wraz z ładowarką do baterii</w:t>
            </w:r>
          </w:p>
        </w:tc>
        <w:tc>
          <w:tcPr>
            <w:tcW w:w="1147" w:type="dxa"/>
          </w:tcPr>
          <w:p w:rsidR="007D1FC1" w:rsidRPr="00533F6F" w:rsidRDefault="007D1FC1" w:rsidP="00F71D28">
            <w:pPr>
              <w:spacing w:line="276" w:lineRule="auto"/>
              <w:ind w:left="108"/>
              <w:jc w:val="both"/>
              <w:rPr>
                <w:rFonts w:ascii="Calibri" w:hAnsi="Calibri" w:cs="Calibri"/>
                <w:b/>
                <w:bCs/>
              </w:rPr>
            </w:pPr>
            <w:r w:rsidRPr="00533F6F">
              <w:rPr>
                <w:rFonts w:ascii="Calibri" w:hAnsi="Calibri" w:cs="Calibri"/>
                <w:b/>
                <w:bCs/>
              </w:rPr>
              <w:t>3</w:t>
            </w:r>
          </w:p>
          <w:p w:rsidR="007D1FC1" w:rsidRPr="00D42D8B" w:rsidRDefault="007D1FC1" w:rsidP="00F71D28">
            <w:pPr>
              <w:pStyle w:val="Akapitzlist"/>
              <w:spacing w:after="0"/>
              <w:ind w:left="108"/>
              <w:jc w:val="both"/>
              <w:rPr>
                <w:b/>
                <w:bCs/>
              </w:rPr>
            </w:pPr>
          </w:p>
        </w:tc>
        <w:tc>
          <w:tcPr>
            <w:tcW w:w="1656" w:type="dxa"/>
          </w:tcPr>
          <w:p w:rsidR="007D1FC1" w:rsidRPr="00533F6F" w:rsidRDefault="007D1FC1" w:rsidP="00F71D28">
            <w:pPr>
              <w:spacing w:line="276" w:lineRule="auto"/>
              <w:rPr>
                <w:rFonts w:ascii="Calibri" w:hAnsi="Calibri" w:cs="Calibri"/>
              </w:rPr>
            </w:pPr>
            <w:r w:rsidRPr="00533F6F">
              <w:rPr>
                <w:rFonts w:ascii="Calibri" w:hAnsi="Calibri" w:cs="Calibri"/>
              </w:rPr>
              <w:t>Producent: ………………</w:t>
            </w:r>
          </w:p>
          <w:p w:rsidR="007D1FC1" w:rsidRPr="00533F6F" w:rsidRDefault="007D1FC1" w:rsidP="00F71D28">
            <w:pPr>
              <w:spacing w:line="276" w:lineRule="auto"/>
              <w:jc w:val="both"/>
              <w:rPr>
                <w:rFonts w:ascii="Calibri" w:hAnsi="Calibri" w:cs="Calibri"/>
                <w:b/>
                <w:bCs/>
              </w:rPr>
            </w:pPr>
            <w:r w:rsidRPr="00533F6F">
              <w:rPr>
                <w:rFonts w:ascii="Calibri" w:hAnsi="Calibri" w:cs="Calibri"/>
              </w:rPr>
              <w:t>Model: ………………</w:t>
            </w:r>
          </w:p>
        </w:tc>
        <w:tc>
          <w:tcPr>
            <w:tcW w:w="1536" w:type="dxa"/>
          </w:tcPr>
          <w:p w:rsidR="007D1FC1" w:rsidRPr="00533F6F" w:rsidRDefault="007D1FC1" w:rsidP="00F71D28">
            <w:pPr>
              <w:spacing w:line="276" w:lineRule="auto"/>
              <w:rPr>
                <w:rFonts w:ascii="Calibri" w:hAnsi="Calibri" w:cs="Calibri"/>
              </w:rPr>
            </w:pPr>
            <w:r w:rsidRPr="00533F6F">
              <w:rPr>
                <w:rFonts w:ascii="Calibri" w:hAnsi="Calibri" w:cs="Calibri"/>
              </w:rPr>
              <w:t>TAK / NIE **</w:t>
            </w:r>
          </w:p>
        </w:tc>
        <w:tc>
          <w:tcPr>
            <w:tcW w:w="2018" w:type="dxa"/>
          </w:tcPr>
          <w:p w:rsidR="007D1FC1" w:rsidRPr="00533F6F" w:rsidRDefault="007D1FC1" w:rsidP="00F71D28">
            <w:pPr>
              <w:spacing w:line="276" w:lineRule="auto"/>
              <w:rPr>
                <w:rFonts w:ascii="Calibri" w:hAnsi="Calibri" w:cs="Calibri"/>
              </w:rPr>
            </w:pPr>
          </w:p>
        </w:tc>
      </w:tr>
      <w:tr w:rsidR="007D1FC1" w:rsidRPr="00533F6F">
        <w:tc>
          <w:tcPr>
            <w:tcW w:w="583"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6</w:t>
            </w:r>
          </w:p>
        </w:tc>
        <w:tc>
          <w:tcPr>
            <w:tcW w:w="1864"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Listwa przepięciowa</w:t>
            </w:r>
          </w:p>
        </w:tc>
        <w:tc>
          <w:tcPr>
            <w:tcW w:w="5405" w:type="dxa"/>
          </w:tcPr>
          <w:p w:rsidR="007D1FC1" w:rsidRPr="00533F6F" w:rsidRDefault="007D1FC1" w:rsidP="00F71D28">
            <w:pPr>
              <w:spacing w:line="276" w:lineRule="auto"/>
              <w:ind w:left="52"/>
              <w:rPr>
                <w:rFonts w:ascii="Calibri" w:hAnsi="Calibri" w:cs="Calibri"/>
                <w:b/>
                <w:bCs/>
              </w:rPr>
            </w:pPr>
            <w:r w:rsidRPr="00533F6F">
              <w:rPr>
                <w:rFonts w:ascii="Calibri" w:hAnsi="Calibri" w:cs="Calibri"/>
              </w:rPr>
              <w:t xml:space="preserve">Listwa przepięciowa, min. 4 gniazda. Długość kabla min. 3m. </w:t>
            </w:r>
          </w:p>
        </w:tc>
        <w:tc>
          <w:tcPr>
            <w:tcW w:w="1147" w:type="dxa"/>
          </w:tcPr>
          <w:p w:rsidR="007D1FC1" w:rsidRPr="00533F6F" w:rsidRDefault="007D1FC1" w:rsidP="00F71D28">
            <w:pPr>
              <w:spacing w:line="276" w:lineRule="auto"/>
              <w:ind w:left="108"/>
              <w:jc w:val="both"/>
              <w:rPr>
                <w:rFonts w:ascii="Calibri" w:hAnsi="Calibri" w:cs="Calibri"/>
                <w:b/>
                <w:bCs/>
              </w:rPr>
            </w:pPr>
            <w:r w:rsidRPr="00533F6F">
              <w:rPr>
                <w:rFonts w:ascii="Calibri" w:hAnsi="Calibri" w:cs="Calibri"/>
                <w:b/>
                <w:bCs/>
              </w:rPr>
              <w:t>3</w:t>
            </w:r>
          </w:p>
        </w:tc>
        <w:tc>
          <w:tcPr>
            <w:tcW w:w="1656" w:type="dxa"/>
          </w:tcPr>
          <w:p w:rsidR="007D1FC1" w:rsidRPr="00533F6F" w:rsidRDefault="007D1FC1" w:rsidP="00F71D28">
            <w:pPr>
              <w:spacing w:line="276" w:lineRule="auto"/>
              <w:rPr>
                <w:rFonts w:ascii="Calibri" w:hAnsi="Calibri" w:cs="Calibri"/>
              </w:rPr>
            </w:pPr>
            <w:r w:rsidRPr="00533F6F">
              <w:rPr>
                <w:rFonts w:ascii="Calibri" w:hAnsi="Calibri" w:cs="Calibri"/>
              </w:rPr>
              <w:t>Producent: ………………</w:t>
            </w:r>
          </w:p>
          <w:p w:rsidR="007D1FC1" w:rsidRPr="00533F6F" w:rsidRDefault="007D1FC1" w:rsidP="00F71D28">
            <w:pPr>
              <w:spacing w:line="276" w:lineRule="auto"/>
              <w:jc w:val="both"/>
              <w:rPr>
                <w:rFonts w:ascii="Calibri" w:hAnsi="Calibri" w:cs="Calibri"/>
                <w:b/>
                <w:bCs/>
              </w:rPr>
            </w:pPr>
            <w:r w:rsidRPr="00533F6F">
              <w:rPr>
                <w:rFonts w:ascii="Calibri" w:hAnsi="Calibri" w:cs="Calibri"/>
              </w:rPr>
              <w:t>Model: ………………</w:t>
            </w:r>
          </w:p>
        </w:tc>
        <w:tc>
          <w:tcPr>
            <w:tcW w:w="1536" w:type="dxa"/>
          </w:tcPr>
          <w:p w:rsidR="007D1FC1" w:rsidRPr="00533F6F" w:rsidRDefault="007D1FC1" w:rsidP="00F71D28">
            <w:pPr>
              <w:spacing w:line="276" w:lineRule="auto"/>
              <w:rPr>
                <w:rFonts w:ascii="Calibri" w:hAnsi="Calibri" w:cs="Calibri"/>
              </w:rPr>
            </w:pPr>
            <w:r w:rsidRPr="00533F6F">
              <w:rPr>
                <w:rFonts w:ascii="Calibri" w:hAnsi="Calibri" w:cs="Calibri"/>
              </w:rPr>
              <w:t>TAK / NIE **</w:t>
            </w:r>
          </w:p>
        </w:tc>
        <w:tc>
          <w:tcPr>
            <w:tcW w:w="2018" w:type="dxa"/>
          </w:tcPr>
          <w:p w:rsidR="007D1FC1" w:rsidRPr="00533F6F" w:rsidRDefault="007D1FC1" w:rsidP="00F71D28">
            <w:pPr>
              <w:spacing w:line="276" w:lineRule="auto"/>
              <w:rPr>
                <w:rFonts w:ascii="Calibri" w:hAnsi="Calibri" w:cs="Calibri"/>
              </w:rPr>
            </w:pPr>
          </w:p>
        </w:tc>
      </w:tr>
      <w:tr w:rsidR="007D1FC1" w:rsidRPr="00533F6F">
        <w:tc>
          <w:tcPr>
            <w:tcW w:w="583"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7</w:t>
            </w:r>
          </w:p>
        </w:tc>
        <w:tc>
          <w:tcPr>
            <w:tcW w:w="1864"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Dysk zewnętrzny HDD</w:t>
            </w:r>
          </w:p>
        </w:tc>
        <w:tc>
          <w:tcPr>
            <w:tcW w:w="5405" w:type="dxa"/>
          </w:tcPr>
          <w:p w:rsidR="007D1FC1" w:rsidRPr="00533F6F" w:rsidRDefault="007D1FC1" w:rsidP="00F71D28">
            <w:pPr>
              <w:spacing w:line="276" w:lineRule="auto"/>
              <w:ind w:left="52"/>
              <w:rPr>
                <w:rFonts w:ascii="Calibri" w:hAnsi="Calibri" w:cs="Calibri"/>
                <w:b/>
                <w:bCs/>
              </w:rPr>
            </w:pPr>
            <w:r w:rsidRPr="00533F6F">
              <w:rPr>
                <w:rFonts w:ascii="Calibri" w:hAnsi="Calibri" w:cs="Calibri"/>
              </w:rPr>
              <w:t>Dysk zewnętrzny HDD o pojemności min. 2 TB, format 3,5 cala, interfejs USB 3.0., Wielkość bufora 64 MB, SATA III, 7200 obr./min., dedykowany zasilacz, kabel połączeniowy</w:t>
            </w:r>
          </w:p>
        </w:tc>
        <w:tc>
          <w:tcPr>
            <w:tcW w:w="1147" w:type="dxa"/>
          </w:tcPr>
          <w:p w:rsidR="007D1FC1" w:rsidRPr="00533F6F" w:rsidRDefault="007D1FC1" w:rsidP="00F71D28">
            <w:pPr>
              <w:spacing w:line="276" w:lineRule="auto"/>
              <w:ind w:left="108"/>
              <w:jc w:val="both"/>
              <w:rPr>
                <w:rFonts w:ascii="Calibri" w:hAnsi="Calibri" w:cs="Calibri"/>
                <w:b/>
                <w:bCs/>
              </w:rPr>
            </w:pPr>
            <w:r w:rsidRPr="00533F6F">
              <w:rPr>
                <w:rFonts w:ascii="Calibri" w:hAnsi="Calibri" w:cs="Calibri"/>
                <w:b/>
                <w:bCs/>
              </w:rPr>
              <w:t>2</w:t>
            </w:r>
          </w:p>
        </w:tc>
        <w:tc>
          <w:tcPr>
            <w:tcW w:w="1656" w:type="dxa"/>
          </w:tcPr>
          <w:p w:rsidR="007D1FC1" w:rsidRPr="00533F6F" w:rsidRDefault="007D1FC1" w:rsidP="00F71D28">
            <w:pPr>
              <w:spacing w:line="276" w:lineRule="auto"/>
              <w:rPr>
                <w:rFonts w:ascii="Calibri" w:hAnsi="Calibri" w:cs="Calibri"/>
              </w:rPr>
            </w:pPr>
            <w:r w:rsidRPr="00533F6F">
              <w:rPr>
                <w:rFonts w:ascii="Calibri" w:hAnsi="Calibri" w:cs="Calibri"/>
              </w:rPr>
              <w:t>Producent: ………………</w:t>
            </w:r>
          </w:p>
          <w:p w:rsidR="007D1FC1" w:rsidRPr="00533F6F" w:rsidRDefault="007D1FC1" w:rsidP="00F71D28">
            <w:pPr>
              <w:spacing w:line="276" w:lineRule="auto"/>
              <w:jc w:val="both"/>
              <w:rPr>
                <w:rFonts w:ascii="Calibri" w:hAnsi="Calibri" w:cs="Calibri"/>
                <w:b/>
                <w:bCs/>
              </w:rPr>
            </w:pPr>
            <w:r w:rsidRPr="00533F6F">
              <w:rPr>
                <w:rFonts w:ascii="Calibri" w:hAnsi="Calibri" w:cs="Calibri"/>
              </w:rPr>
              <w:t>Model: ………………</w:t>
            </w:r>
          </w:p>
        </w:tc>
        <w:tc>
          <w:tcPr>
            <w:tcW w:w="1536" w:type="dxa"/>
          </w:tcPr>
          <w:p w:rsidR="007D1FC1" w:rsidRPr="00533F6F" w:rsidRDefault="007D1FC1" w:rsidP="00F71D28">
            <w:pPr>
              <w:spacing w:line="276" w:lineRule="auto"/>
              <w:rPr>
                <w:rFonts w:ascii="Calibri" w:hAnsi="Calibri" w:cs="Calibri"/>
              </w:rPr>
            </w:pPr>
            <w:r w:rsidRPr="00533F6F">
              <w:rPr>
                <w:rFonts w:ascii="Calibri" w:hAnsi="Calibri" w:cs="Calibri"/>
              </w:rPr>
              <w:t>TAK / NIE **</w:t>
            </w:r>
          </w:p>
        </w:tc>
        <w:tc>
          <w:tcPr>
            <w:tcW w:w="2018" w:type="dxa"/>
          </w:tcPr>
          <w:p w:rsidR="007D1FC1" w:rsidRPr="00533F6F" w:rsidRDefault="007D1FC1" w:rsidP="00F71D28">
            <w:pPr>
              <w:spacing w:line="276" w:lineRule="auto"/>
              <w:rPr>
                <w:rFonts w:ascii="Calibri" w:hAnsi="Calibri" w:cs="Calibri"/>
              </w:rPr>
            </w:pPr>
          </w:p>
        </w:tc>
      </w:tr>
      <w:tr w:rsidR="007D1FC1" w:rsidRPr="00533F6F">
        <w:tc>
          <w:tcPr>
            <w:tcW w:w="583"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8</w:t>
            </w:r>
          </w:p>
        </w:tc>
        <w:tc>
          <w:tcPr>
            <w:tcW w:w="1864"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Stacja dokująca do laptopa</w:t>
            </w:r>
          </w:p>
        </w:tc>
        <w:tc>
          <w:tcPr>
            <w:tcW w:w="5405" w:type="dxa"/>
          </w:tcPr>
          <w:p w:rsidR="007D1FC1" w:rsidRPr="00533F6F" w:rsidRDefault="007D1FC1" w:rsidP="00F71D28">
            <w:pPr>
              <w:spacing w:line="276" w:lineRule="auto"/>
              <w:ind w:left="52"/>
              <w:rPr>
                <w:rFonts w:ascii="Calibri" w:hAnsi="Calibri" w:cs="Calibri"/>
                <w:b/>
                <w:bCs/>
              </w:rPr>
            </w:pPr>
            <w:r w:rsidRPr="00533F6F">
              <w:rPr>
                <w:rFonts w:ascii="Calibri" w:hAnsi="Calibri" w:cs="Calibri"/>
              </w:rPr>
              <w:t>Stacja dokująca kompatybilna z laptopem opisanym w poz.nr 2, posiadająca wyjścia HDMI bądź inne umożliwiające połączenia stacji z monitorem opisanym w poz. nr 3, min. 3x USB 2.0 lub nowsze.</w:t>
            </w:r>
          </w:p>
        </w:tc>
        <w:tc>
          <w:tcPr>
            <w:tcW w:w="1147" w:type="dxa"/>
          </w:tcPr>
          <w:p w:rsidR="007D1FC1" w:rsidRPr="00533F6F" w:rsidRDefault="007D1FC1" w:rsidP="00F71D28">
            <w:pPr>
              <w:spacing w:line="276" w:lineRule="auto"/>
              <w:ind w:left="108"/>
              <w:jc w:val="both"/>
              <w:rPr>
                <w:rFonts w:ascii="Calibri" w:hAnsi="Calibri" w:cs="Calibri"/>
                <w:b/>
                <w:bCs/>
              </w:rPr>
            </w:pPr>
            <w:r w:rsidRPr="00533F6F">
              <w:rPr>
                <w:rFonts w:ascii="Calibri" w:hAnsi="Calibri" w:cs="Calibri"/>
                <w:b/>
                <w:bCs/>
              </w:rPr>
              <w:t>2</w:t>
            </w:r>
          </w:p>
        </w:tc>
        <w:tc>
          <w:tcPr>
            <w:tcW w:w="1656" w:type="dxa"/>
          </w:tcPr>
          <w:p w:rsidR="007D1FC1" w:rsidRPr="00533F6F" w:rsidRDefault="007D1FC1" w:rsidP="00F71D28">
            <w:pPr>
              <w:spacing w:line="276" w:lineRule="auto"/>
              <w:rPr>
                <w:rFonts w:ascii="Calibri" w:hAnsi="Calibri" w:cs="Calibri"/>
              </w:rPr>
            </w:pPr>
            <w:r w:rsidRPr="00533F6F">
              <w:rPr>
                <w:rFonts w:ascii="Calibri" w:hAnsi="Calibri" w:cs="Calibri"/>
              </w:rPr>
              <w:t>Producent: ………………</w:t>
            </w:r>
          </w:p>
          <w:p w:rsidR="007D1FC1" w:rsidRPr="00533F6F" w:rsidRDefault="007D1FC1" w:rsidP="00F71D28">
            <w:pPr>
              <w:spacing w:line="276" w:lineRule="auto"/>
              <w:jc w:val="both"/>
              <w:rPr>
                <w:rFonts w:ascii="Calibri" w:hAnsi="Calibri" w:cs="Calibri"/>
              </w:rPr>
            </w:pPr>
            <w:r w:rsidRPr="00533F6F">
              <w:rPr>
                <w:rFonts w:ascii="Calibri" w:hAnsi="Calibri" w:cs="Calibri"/>
              </w:rPr>
              <w:t>Model: ………………</w:t>
            </w:r>
          </w:p>
          <w:p w:rsidR="007D1FC1" w:rsidRPr="00533F6F" w:rsidRDefault="007D1FC1" w:rsidP="00F71D28">
            <w:pPr>
              <w:spacing w:line="276" w:lineRule="auto"/>
              <w:jc w:val="both"/>
              <w:rPr>
                <w:rFonts w:ascii="Calibri" w:hAnsi="Calibri" w:cs="Calibri"/>
              </w:rPr>
            </w:pPr>
          </w:p>
          <w:p w:rsidR="007D1FC1" w:rsidRPr="00533F6F" w:rsidRDefault="007D1FC1" w:rsidP="00F71D28">
            <w:pPr>
              <w:spacing w:line="276" w:lineRule="auto"/>
              <w:jc w:val="both"/>
              <w:rPr>
                <w:rFonts w:ascii="Calibri" w:hAnsi="Calibri" w:cs="Calibri"/>
                <w:b/>
                <w:bCs/>
              </w:rPr>
            </w:pPr>
            <w:r w:rsidRPr="00533F6F">
              <w:rPr>
                <w:rFonts w:ascii="Calibri" w:hAnsi="Calibri" w:cs="Calibri"/>
              </w:rPr>
              <w:t>Urządzenie nowe / urządzenie używane **</w:t>
            </w:r>
          </w:p>
        </w:tc>
        <w:tc>
          <w:tcPr>
            <w:tcW w:w="1536" w:type="dxa"/>
          </w:tcPr>
          <w:p w:rsidR="007D1FC1" w:rsidRPr="00533F6F" w:rsidRDefault="007D1FC1" w:rsidP="00F71D28">
            <w:pPr>
              <w:spacing w:line="276" w:lineRule="auto"/>
              <w:rPr>
                <w:rFonts w:ascii="Calibri" w:hAnsi="Calibri" w:cs="Calibri"/>
              </w:rPr>
            </w:pPr>
            <w:r w:rsidRPr="00533F6F">
              <w:rPr>
                <w:rFonts w:ascii="Calibri" w:hAnsi="Calibri" w:cs="Calibri"/>
              </w:rPr>
              <w:t>TAK / NIE **</w:t>
            </w:r>
          </w:p>
        </w:tc>
        <w:tc>
          <w:tcPr>
            <w:tcW w:w="2018" w:type="dxa"/>
          </w:tcPr>
          <w:p w:rsidR="007D1FC1" w:rsidRPr="00533F6F" w:rsidRDefault="007D1FC1" w:rsidP="00F71D28">
            <w:pPr>
              <w:spacing w:line="276" w:lineRule="auto"/>
              <w:rPr>
                <w:rFonts w:ascii="Calibri" w:hAnsi="Calibri" w:cs="Calibri"/>
              </w:rPr>
            </w:pPr>
          </w:p>
        </w:tc>
      </w:tr>
    </w:tbl>
    <w:p w:rsidR="007D1FC1" w:rsidRPr="00533F6F" w:rsidRDefault="007D1FC1" w:rsidP="00003993">
      <w:pPr>
        <w:spacing w:line="276" w:lineRule="auto"/>
        <w:rPr>
          <w:rFonts w:ascii="Calibri" w:hAnsi="Calibri" w:cs="Calibri"/>
          <w:b/>
          <w:bCs/>
        </w:rPr>
      </w:pPr>
    </w:p>
    <w:p w:rsidR="007D1FC1" w:rsidRPr="00533F6F" w:rsidRDefault="007D1FC1" w:rsidP="00003993">
      <w:pPr>
        <w:spacing w:line="276" w:lineRule="auto"/>
        <w:jc w:val="both"/>
        <w:rPr>
          <w:rFonts w:ascii="Calibri" w:hAnsi="Calibri" w:cs="Calibri"/>
        </w:rPr>
      </w:pPr>
      <w:r w:rsidRPr="00533F6F">
        <w:rPr>
          <w:rFonts w:ascii="Calibri" w:hAnsi="Calibri" w:cs="Calibri"/>
        </w:rPr>
        <w:t xml:space="preserve">* - Wykonawcy powinni wskazać w kolumnie „Określenie oferowanego przedmiotu dostawy” nazwę producenta i model, </w:t>
      </w:r>
      <w:r w:rsidRPr="00533F6F">
        <w:rPr>
          <w:rFonts w:ascii="Calibri" w:hAnsi="Calibri" w:cs="Calibri"/>
          <w:b/>
          <w:bCs/>
        </w:rPr>
        <w:t>a także w zakresie graficznej stacji roboczej, laptopa i stacji dokującej, czy Wykonawca oferuje dostawę w tym zakresie urządzeń nowych czy używanych;</w:t>
      </w:r>
    </w:p>
    <w:p w:rsidR="007D1FC1" w:rsidRPr="00533F6F" w:rsidRDefault="007D1FC1" w:rsidP="00003993">
      <w:pPr>
        <w:spacing w:line="276" w:lineRule="auto"/>
        <w:jc w:val="both"/>
        <w:rPr>
          <w:rFonts w:ascii="Calibri" w:hAnsi="Calibri" w:cs="Calibri"/>
        </w:rPr>
      </w:pPr>
      <w:r w:rsidRPr="00533F6F">
        <w:rPr>
          <w:rFonts w:ascii="Calibri" w:hAnsi="Calibri" w:cs="Calibri"/>
        </w:rPr>
        <w:t>** - Wykonawcy powinni wskazać w kolumnie „Spełnienie wymagań ogólnych”, czy oferowany przedmiot dostawy spełnia określone w niniejszym dokumencie wymagania ogólne dla tej części przedmiotu zamówienia;</w:t>
      </w:r>
    </w:p>
    <w:p w:rsidR="007D1FC1" w:rsidRPr="00533F6F" w:rsidRDefault="007D1FC1" w:rsidP="00003993">
      <w:pPr>
        <w:spacing w:line="276" w:lineRule="auto"/>
        <w:jc w:val="both"/>
        <w:rPr>
          <w:rFonts w:ascii="Calibri" w:hAnsi="Calibri" w:cs="Calibri"/>
        </w:rPr>
      </w:pPr>
      <w:r w:rsidRPr="00533F6F">
        <w:rPr>
          <w:rFonts w:ascii="Calibri" w:hAnsi="Calibri" w:cs="Calibri"/>
        </w:rPr>
        <w:t>*** - Wykonawcy powinni wskazać w kolumnie „Spełnienie wymagań określonych w kolumnie „Opis zamówienia”” parametry techniczne i funkcjonalności oferowanego przedmiotu dostawy, potwierdzające spełnianie co najmniej wymagań określonych w kolumnie „Opis zamówienia”.</w:t>
      </w:r>
    </w:p>
    <w:p w:rsidR="00EC3272" w:rsidRDefault="00EC3272" w:rsidP="00003993">
      <w:pPr>
        <w:spacing w:line="276" w:lineRule="auto"/>
        <w:rPr>
          <w:rFonts w:ascii="Calibri" w:hAnsi="Calibri" w:cs="Calibri"/>
          <w:b/>
          <w:bCs/>
        </w:rPr>
      </w:pPr>
    </w:p>
    <w:p w:rsidR="007D1FC1" w:rsidRPr="00533F6F" w:rsidRDefault="007D1FC1" w:rsidP="00003993">
      <w:pPr>
        <w:spacing w:line="276" w:lineRule="auto"/>
        <w:rPr>
          <w:rFonts w:ascii="Calibri" w:hAnsi="Calibri" w:cs="Calibri"/>
          <w:b/>
          <w:bCs/>
        </w:rPr>
      </w:pPr>
    </w:p>
    <w:p w:rsidR="007D1FC1" w:rsidRPr="00533F6F" w:rsidRDefault="007D1FC1" w:rsidP="00003993">
      <w:pPr>
        <w:pStyle w:val="Akapitzlist"/>
        <w:spacing w:after="0"/>
        <w:ind w:left="0"/>
        <w:rPr>
          <w:b/>
          <w:bCs/>
        </w:rPr>
      </w:pPr>
      <w:r w:rsidRPr="00533F6F">
        <w:rPr>
          <w:b/>
          <w:bCs/>
        </w:rPr>
        <w:t>Oprogramowanie niezbędne dla prowadzenia cyfryzacji zasobów</w:t>
      </w:r>
    </w:p>
    <w:p w:rsidR="007D1FC1" w:rsidRPr="00533F6F" w:rsidRDefault="007D1FC1" w:rsidP="00003993">
      <w:pPr>
        <w:spacing w:line="276" w:lineRule="auto"/>
        <w:rPr>
          <w:rFonts w:ascii="Calibri" w:hAnsi="Calibri" w:cs="Calibri"/>
          <w:b/>
          <w:bCs/>
        </w:rPr>
      </w:pPr>
    </w:p>
    <w:tbl>
      <w:tblPr>
        <w:tblW w:w="14797"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1929"/>
        <w:gridCol w:w="4928"/>
        <w:gridCol w:w="1428"/>
        <w:gridCol w:w="1656"/>
        <w:gridCol w:w="1536"/>
        <w:gridCol w:w="2738"/>
      </w:tblGrid>
      <w:tr w:rsidR="007D1FC1" w:rsidRPr="00533F6F">
        <w:tc>
          <w:tcPr>
            <w:tcW w:w="583"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L.P</w:t>
            </w:r>
          </w:p>
        </w:tc>
        <w:tc>
          <w:tcPr>
            <w:tcW w:w="1904"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Przedmiot zamówienia</w:t>
            </w:r>
          </w:p>
        </w:tc>
        <w:tc>
          <w:tcPr>
            <w:tcW w:w="4943"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Opis zamówienia</w:t>
            </w:r>
          </w:p>
        </w:tc>
        <w:tc>
          <w:tcPr>
            <w:tcW w:w="1432" w:type="dxa"/>
          </w:tcPr>
          <w:p w:rsidR="007D1FC1" w:rsidRPr="00533F6F" w:rsidRDefault="007D1FC1" w:rsidP="00F71D28">
            <w:pPr>
              <w:spacing w:line="276" w:lineRule="auto"/>
              <w:ind w:left="108"/>
              <w:rPr>
                <w:rFonts w:ascii="Calibri" w:hAnsi="Calibri" w:cs="Calibri"/>
                <w:b/>
                <w:bCs/>
              </w:rPr>
            </w:pPr>
            <w:r w:rsidRPr="00533F6F">
              <w:rPr>
                <w:rFonts w:ascii="Calibri" w:hAnsi="Calibri" w:cs="Calibri"/>
                <w:b/>
                <w:bCs/>
              </w:rPr>
              <w:t>Ilość</w:t>
            </w:r>
          </w:p>
        </w:tc>
        <w:tc>
          <w:tcPr>
            <w:tcW w:w="1656" w:type="dxa"/>
          </w:tcPr>
          <w:p w:rsidR="007D1FC1" w:rsidRPr="00533F6F" w:rsidRDefault="007D1FC1" w:rsidP="00F71D28">
            <w:pPr>
              <w:spacing w:line="276" w:lineRule="auto"/>
              <w:ind w:left="108"/>
              <w:rPr>
                <w:rFonts w:ascii="Calibri" w:hAnsi="Calibri" w:cs="Calibri"/>
                <w:b/>
                <w:bCs/>
              </w:rPr>
            </w:pPr>
            <w:r w:rsidRPr="00533F6F">
              <w:rPr>
                <w:rFonts w:ascii="Calibri" w:hAnsi="Calibri" w:cs="Calibri"/>
                <w:b/>
                <w:bCs/>
              </w:rPr>
              <w:t>Określenie oferowanego przedmiotu dostawy *</w:t>
            </w:r>
          </w:p>
        </w:tc>
        <w:tc>
          <w:tcPr>
            <w:tcW w:w="1536" w:type="dxa"/>
          </w:tcPr>
          <w:p w:rsidR="007D1FC1" w:rsidRPr="00533F6F" w:rsidRDefault="007D1FC1" w:rsidP="00F71D28">
            <w:pPr>
              <w:spacing w:line="276" w:lineRule="auto"/>
              <w:ind w:left="108"/>
              <w:rPr>
                <w:rFonts w:ascii="Calibri" w:hAnsi="Calibri" w:cs="Calibri"/>
                <w:b/>
                <w:bCs/>
              </w:rPr>
            </w:pPr>
            <w:r w:rsidRPr="00533F6F">
              <w:rPr>
                <w:rFonts w:ascii="Calibri" w:hAnsi="Calibri" w:cs="Calibri"/>
                <w:b/>
                <w:bCs/>
              </w:rPr>
              <w:t>Spełnienie wymagań ogólnych**</w:t>
            </w:r>
          </w:p>
        </w:tc>
        <w:tc>
          <w:tcPr>
            <w:tcW w:w="2743" w:type="dxa"/>
          </w:tcPr>
          <w:p w:rsidR="007D1FC1" w:rsidRPr="00533F6F" w:rsidRDefault="007D1FC1" w:rsidP="00F71D28">
            <w:pPr>
              <w:spacing w:line="276" w:lineRule="auto"/>
              <w:ind w:left="108"/>
              <w:rPr>
                <w:rFonts w:ascii="Calibri" w:hAnsi="Calibri" w:cs="Calibri"/>
                <w:b/>
                <w:bCs/>
              </w:rPr>
            </w:pPr>
            <w:r w:rsidRPr="00533F6F">
              <w:rPr>
                <w:rFonts w:ascii="Calibri" w:hAnsi="Calibri" w:cs="Calibri"/>
                <w:b/>
                <w:bCs/>
              </w:rPr>
              <w:t>Spełnienie wymagań określonych w kolumnie „Opis zamówienia”***</w:t>
            </w:r>
          </w:p>
        </w:tc>
      </w:tr>
      <w:tr w:rsidR="007D1FC1" w:rsidRPr="00533F6F">
        <w:tc>
          <w:tcPr>
            <w:tcW w:w="583" w:type="dxa"/>
          </w:tcPr>
          <w:p w:rsidR="007D1FC1" w:rsidRPr="00533F6F" w:rsidRDefault="007D1FC1" w:rsidP="00F71D28">
            <w:pPr>
              <w:spacing w:line="276" w:lineRule="auto"/>
              <w:rPr>
                <w:rFonts w:ascii="Calibri" w:hAnsi="Calibri" w:cs="Calibri"/>
                <w:b/>
                <w:bCs/>
              </w:rPr>
            </w:pPr>
          </w:p>
          <w:p w:rsidR="007D1FC1" w:rsidRPr="00533F6F" w:rsidRDefault="007D1FC1" w:rsidP="00F71D28">
            <w:pPr>
              <w:spacing w:line="276" w:lineRule="auto"/>
              <w:rPr>
                <w:rFonts w:ascii="Calibri" w:hAnsi="Calibri" w:cs="Calibri"/>
                <w:b/>
                <w:bCs/>
              </w:rPr>
            </w:pPr>
            <w:r w:rsidRPr="00533F6F">
              <w:rPr>
                <w:rFonts w:ascii="Calibri" w:hAnsi="Calibri" w:cs="Calibri"/>
                <w:b/>
                <w:bCs/>
              </w:rPr>
              <w:t>1</w:t>
            </w:r>
          </w:p>
        </w:tc>
        <w:tc>
          <w:tcPr>
            <w:tcW w:w="1904" w:type="dxa"/>
          </w:tcPr>
          <w:p w:rsidR="007D1FC1" w:rsidRPr="00533F6F" w:rsidRDefault="007D1FC1" w:rsidP="00F71D28">
            <w:pPr>
              <w:spacing w:line="276" w:lineRule="auto"/>
              <w:rPr>
                <w:rFonts w:ascii="Calibri" w:hAnsi="Calibri" w:cs="Calibri"/>
              </w:rPr>
            </w:pPr>
            <w:r w:rsidRPr="00533F6F">
              <w:rPr>
                <w:rFonts w:ascii="Calibri" w:hAnsi="Calibri" w:cs="Calibri"/>
              </w:rPr>
              <w:t xml:space="preserve">Oprogramowanie niezbędne dla prowadzenia cyfryzacji zasobów </w:t>
            </w:r>
          </w:p>
        </w:tc>
        <w:tc>
          <w:tcPr>
            <w:tcW w:w="4943" w:type="dxa"/>
          </w:tcPr>
          <w:p w:rsidR="007D1FC1" w:rsidRPr="00533F6F" w:rsidRDefault="007D1FC1" w:rsidP="00F71D28">
            <w:pPr>
              <w:spacing w:after="60" w:line="312" w:lineRule="auto"/>
              <w:jc w:val="both"/>
              <w:rPr>
                <w:rFonts w:ascii="Calibri" w:hAnsi="Calibri" w:cs="Calibri"/>
              </w:rPr>
            </w:pPr>
            <w:r w:rsidRPr="00533F6F">
              <w:rPr>
                <w:rFonts w:ascii="Calibri" w:hAnsi="Calibri" w:cs="Calibri"/>
              </w:rPr>
              <w:t xml:space="preserve">Microsoft Office 2016 polska wersja językowa– lub równoważne oprogramowanie na licencji komercyjnej i wieczystej, zawierające arkusz kalkulacyjny, zaawansowany edytor tekstu, program do tworzenia prezentacji multimedialnych, program bazodanowy, program do składania publikacji wykorzystywany przez pracowników naukowych, program do zarządzania pocztą, pozwalające na: edycję i zapis dokumentów utworzonych przy pomocy programów MS Word 2016, MS Excel 2016, MS Power Point 2016,   MS Word 2010, MS Excel 2010, MS Power Point 2010,  MS Word 2007, MS Excel 2007, MS Power Point 2007,  MS Word 2003, MS Excel 2003, MS Power Point  2003 oraz MS Access. W otwieranych dokumentach musi być  zachowane oryginalne formatowanie oraz ich treść. Dostarczony program musi zapewniać  możliwość modyfikacji plików utworzonych za pomocą ww. programów w taki sposób by  możliwe było ich poprawne otworzenie przy pomocy programu, który oryginalnie służył do utworzenia pliku. </w:t>
            </w:r>
          </w:p>
          <w:p w:rsidR="007D1FC1" w:rsidRPr="00533F6F" w:rsidRDefault="007D1FC1" w:rsidP="00F71D28">
            <w:pPr>
              <w:spacing w:after="60" w:line="312" w:lineRule="auto"/>
              <w:jc w:val="both"/>
              <w:rPr>
                <w:rFonts w:ascii="Calibri" w:hAnsi="Calibri" w:cs="Calibri"/>
              </w:rPr>
            </w:pPr>
            <w:r w:rsidRPr="00533F6F">
              <w:rPr>
                <w:rFonts w:ascii="Calibri" w:hAnsi="Calibri" w:cs="Calibri"/>
              </w:rPr>
              <w:t xml:space="preserve">Dopuszcza się zaoferowanie licencji typu elektronicznego oraz dedykowanej dla instytucji edukacyjnych </w:t>
            </w:r>
            <w:r w:rsidR="00EC3272">
              <w:rPr>
                <w:rFonts w:ascii="Calibri" w:hAnsi="Calibri" w:cs="Calibri"/>
              </w:rPr>
              <w:t>lub</w:t>
            </w:r>
            <w:r w:rsidRPr="00533F6F">
              <w:rPr>
                <w:rFonts w:ascii="Calibri" w:hAnsi="Calibri" w:cs="Calibri"/>
              </w:rPr>
              <w:t xml:space="preserve"> rządowych bez ograniczenia czasowego.</w:t>
            </w:r>
          </w:p>
        </w:tc>
        <w:tc>
          <w:tcPr>
            <w:tcW w:w="1432"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6</w:t>
            </w:r>
          </w:p>
        </w:tc>
        <w:tc>
          <w:tcPr>
            <w:tcW w:w="1656" w:type="dxa"/>
          </w:tcPr>
          <w:p w:rsidR="007D1FC1" w:rsidRPr="00533F6F" w:rsidRDefault="007D1FC1" w:rsidP="00F71D28">
            <w:pPr>
              <w:spacing w:line="276" w:lineRule="auto"/>
              <w:rPr>
                <w:rFonts w:ascii="Calibri" w:hAnsi="Calibri" w:cs="Calibri"/>
              </w:rPr>
            </w:pPr>
            <w:r w:rsidRPr="00533F6F">
              <w:rPr>
                <w:rFonts w:ascii="Calibri" w:hAnsi="Calibri" w:cs="Calibri"/>
              </w:rPr>
              <w:t>Producent: ………………</w:t>
            </w:r>
          </w:p>
          <w:p w:rsidR="007D1FC1" w:rsidRPr="00533F6F" w:rsidRDefault="007D1FC1" w:rsidP="00F71D28">
            <w:pPr>
              <w:spacing w:line="276" w:lineRule="auto"/>
              <w:rPr>
                <w:rFonts w:ascii="Calibri" w:hAnsi="Calibri" w:cs="Calibri"/>
                <w:b/>
                <w:bCs/>
              </w:rPr>
            </w:pPr>
            <w:r w:rsidRPr="00533F6F">
              <w:rPr>
                <w:rFonts w:ascii="Calibri" w:hAnsi="Calibri" w:cs="Calibri"/>
              </w:rPr>
              <w:t>Model: ………………</w:t>
            </w:r>
          </w:p>
        </w:tc>
        <w:tc>
          <w:tcPr>
            <w:tcW w:w="1536" w:type="dxa"/>
          </w:tcPr>
          <w:p w:rsidR="007D1FC1" w:rsidRPr="00533F6F" w:rsidRDefault="007D1FC1" w:rsidP="00F71D28">
            <w:pPr>
              <w:spacing w:line="276" w:lineRule="auto"/>
              <w:rPr>
                <w:rFonts w:ascii="Calibri" w:hAnsi="Calibri" w:cs="Calibri"/>
              </w:rPr>
            </w:pPr>
            <w:r w:rsidRPr="00533F6F">
              <w:rPr>
                <w:rFonts w:ascii="Calibri" w:hAnsi="Calibri" w:cs="Calibri"/>
              </w:rPr>
              <w:t>TAK / NIE **</w:t>
            </w:r>
          </w:p>
        </w:tc>
        <w:tc>
          <w:tcPr>
            <w:tcW w:w="2743" w:type="dxa"/>
          </w:tcPr>
          <w:p w:rsidR="007D1FC1" w:rsidRPr="00533F6F" w:rsidRDefault="007D1FC1" w:rsidP="00F71D28">
            <w:pPr>
              <w:spacing w:line="276" w:lineRule="auto"/>
              <w:rPr>
                <w:rFonts w:ascii="Calibri" w:hAnsi="Calibri" w:cs="Calibri"/>
              </w:rPr>
            </w:pPr>
          </w:p>
        </w:tc>
      </w:tr>
      <w:tr w:rsidR="007D1FC1" w:rsidRPr="00533F6F">
        <w:tc>
          <w:tcPr>
            <w:tcW w:w="583"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2</w:t>
            </w:r>
          </w:p>
        </w:tc>
        <w:tc>
          <w:tcPr>
            <w:tcW w:w="1904" w:type="dxa"/>
          </w:tcPr>
          <w:p w:rsidR="007D1FC1" w:rsidRPr="00533F6F" w:rsidRDefault="007D1FC1" w:rsidP="00F71D28">
            <w:pPr>
              <w:spacing w:line="276" w:lineRule="auto"/>
              <w:rPr>
                <w:rFonts w:ascii="Calibri" w:hAnsi="Calibri" w:cs="Calibri"/>
              </w:rPr>
            </w:pPr>
            <w:r w:rsidRPr="00533F6F">
              <w:rPr>
                <w:rFonts w:ascii="Calibri" w:hAnsi="Calibri" w:cs="Calibri"/>
              </w:rPr>
              <w:t>Program graficzny</w:t>
            </w:r>
          </w:p>
        </w:tc>
        <w:tc>
          <w:tcPr>
            <w:tcW w:w="4943" w:type="dxa"/>
          </w:tcPr>
          <w:p w:rsidR="007D1FC1" w:rsidRDefault="007D1FC1" w:rsidP="00F71D28">
            <w:pPr>
              <w:spacing w:line="276" w:lineRule="auto"/>
              <w:rPr>
                <w:rFonts w:ascii="Calibri" w:hAnsi="Calibri" w:cs="Calibri"/>
              </w:rPr>
            </w:pPr>
          </w:p>
          <w:p w:rsidR="00EC3272" w:rsidRPr="00533F6F" w:rsidRDefault="00EC3272" w:rsidP="00F71D28">
            <w:pPr>
              <w:spacing w:line="276" w:lineRule="auto"/>
              <w:rPr>
                <w:rFonts w:ascii="Calibri" w:hAnsi="Calibri" w:cs="Calibri"/>
                <w:b/>
                <w:bCs/>
              </w:rPr>
            </w:pPr>
            <w:r>
              <w:rPr>
                <w:rFonts w:ascii="Calibri" w:hAnsi="Calibri" w:cs="Arial"/>
                <w:color w:val="000000"/>
              </w:rPr>
              <w:t xml:space="preserve">Adobe Photoshop CC w polskiej wersji językowej lub równoważny, </w:t>
            </w:r>
            <w:r>
              <w:rPr>
                <w:rFonts w:ascii="Calibri" w:hAnsi="Calibri" w:cs="Arial"/>
                <w:color w:val="000000"/>
              </w:rPr>
              <w:br/>
              <w:t>spełniający następujące warunki:</w:t>
            </w:r>
            <w:r>
              <w:rPr>
                <w:rFonts w:ascii="Calibri" w:hAnsi="Calibri" w:cs="Arial"/>
                <w:color w:val="000000"/>
              </w:rPr>
              <w:br/>
            </w:r>
            <w:r>
              <w:rPr>
                <w:rFonts w:ascii="Calibri" w:hAnsi="Calibri" w:cs="Arial"/>
                <w:color w:val="000000"/>
              </w:rPr>
              <w:br/>
              <w:t xml:space="preserve">tworzenie i edycja obrazów, zdjęć, skanów; wsparcie dla plików </w:t>
            </w:r>
            <w:r>
              <w:rPr>
                <w:rFonts w:ascii="Calibri" w:hAnsi="Calibri" w:cs="Arial"/>
                <w:color w:val="000000"/>
              </w:rPr>
              <w:br/>
              <w:t xml:space="preserve">.psd,wsparcie dla plików .3ds, .ai, .pix, .iff, .tdi, .avi, .bmp, .rle, </w:t>
            </w:r>
            <w:r>
              <w:rPr>
                <w:rFonts w:ascii="Calibri" w:hAnsi="Calibri" w:cs="Arial"/>
                <w:color w:val="000000"/>
              </w:rPr>
              <w:br/>
              <w:t xml:space="preserve">.dib, ..tif, .crw, .nef, .raf, .orf, .mrw, .dcr, .mos, .raw, .pef, .srf, </w:t>
            </w:r>
            <w:r>
              <w:rPr>
                <w:rFonts w:ascii="Calibri" w:hAnsi="Calibri" w:cs="Arial"/>
                <w:color w:val="000000"/>
              </w:rPr>
              <w:br/>
              <w:t xml:space="preserve">.dng, .x3f, .cr2, .erf, .sr2, .kdc, .mfw, .mef, .arw, .srw, .cin, .dae, </w:t>
            </w:r>
            <w:r>
              <w:rPr>
                <w:rFonts w:ascii="Calibri" w:hAnsi="Calibri" w:cs="Arial"/>
                <w:color w:val="000000"/>
              </w:rPr>
              <w:br/>
              <w:t xml:space="preserve">.gif, .dcm, .dng, .img, .eps, .flm, .kmz, .jpg, .pcd, .psb, .exr, .pcx, </w:t>
            </w:r>
            <w:r>
              <w:rPr>
                <w:rFonts w:ascii="Calibri" w:hAnsi="Calibri" w:cs="Arial"/>
                <w:color w:val="000000"/>
              </w:rPr>
              <w:br/>
              <w:t xml:space="preserve">.pdf, .psd, .pct, .rsr, .pxr, .png, .pbm, .hdr, .sct, .tga, .tif, .u3d, </w:t>
            </w:r>
            <w:r>
              <w:rPr>
                <w:rFonts w:ascii="Calibri" w:hAnsi="Calibri" w:cs="Arial"/>
                <w:color w:val="000000"/>
              </w:rPr>
              <w:br/>
              <w:t>.obj, .wbm, .mtx.</w:t>
            </w:r>
            <w:r>
              <w:rPr>
                <w:rFonts w:ascii="Calibri" w:hAnsi="Calibri" w:cs="Arial"/>
                <w:color w:val="000000"/>
              </w:rPr>
              <w:br/>
              <w:t xml:space="preserve">Edycja obrazów: obsługa warstw oraz opcje interakcji między nimi </w:t>
            </w:r>
            <w:r>
              <w:rPr>
                <w:rFonts w:ascii="Calibri" w:hAnsi="Calibri" w:cs="Arial"/>
                <w:color w:val="000000"/>
              </w:rPr>
              <w:br/>
              <w:t xml:space="preserve">(mieszania),automatyczne wyrównywanie warstw, niwelacja wpływu obiektywu </w:t>
            </w:r>
            <w:r>
              <w:rPr>
                <w:rFonts w:ascii="Calibri" w:hAnsi="Calibri" w:cs="Arial"/>
                <w:color w:val="000000"/>
              </w:rPr>
              <w:br/>
              <w:t xml:space="preserve">na zdjęcie, poziomowanie zdjęcia, ziarno addytywne, edycja położenia, </w:t>
            </w:r>
            <w:r>
              <w:rPr>
                <w:rFonts w:ascii="Calibri" w:hAnsi="Calibri" w:cs="Arial"/>
                <w:color w:val="000000"/>
              </w:rPr>
              <w:br/>
              <w:t xml:space="preserve">układu obiektu (np. zmiana pozycji ciała/postaci) dokładne wykrywanie </w:t>
            </w:r>
            <w:r>
              <w:rPr>
                <w:rFonts w:ascii="Calibri" w:hAnsi="Calibri" w:cs="Arial"/>
                <w:color w:val="000000"/>
              </w:rPr>
              <w:br/>
              <w:t xml:space="preserve">krawędzi obiektów , ujednolicenie koloru wewnątrz zaznaczenia, </w:t>
            </w:r>
            <w:r>
              <w:rPr>
                <w:rFonts w:ascii="Calibri" w:hAnsi="Calibri" w:cs="Arial"/>
                <w:color w:val="000000"/>
              </w:rPr>
              <w:br/>
              <w:t xml:space="preserve">zaznaczanie i przenoszenie/skalowanie obiektów, wypełniając </w:t>
            </w:r>
            <w:r>
              <w:rPr>
                <w:rFonts w:ascii="Calibri" w:hAnsi="Calibri" w:cs="Arial"/>
                <w:color w:val="000000"/>
              </w:rPr>
              <w:br/>
              <w:t xml:space="preserve">automatycznie tło w ich miejscu w oparciu o otoczenie, skalowanie obrazu </w:t>
            </w:r>
            <w:r>
              <w:rPr>
                <w:rFonts w:ascii="Calibri" w:hAnsi="Calibri" w:cs="Arial"/>
                <w:color w:val="000000"/>
              </w:rPr>
              <w:br/>
              <w:t xml:space="preserve">z zachowaniem wielkości pewnych jego elementów, edytowanie obrazów jak </w:t>
            </w:r>
            <w:r>
              <w:rPr>
                <w:rFonts w:ascii="Calibri" w:hAnsi="Calibri" w:cs="Arial"/>
                <w:color w:val="000000"/>
              </w:rPr>
              <w:br/>
              <w:t xml:space="preserve">obiektów 3d oraz dodawanie nowych obiektów 3d (głębia pola, obsługa </w:t>
            </w:r>
            <w:r>
              <w:rPr>
                <w:rFonts w:ascii="Calibri" w:hAnsi="Calibri" w:cs="Arial"/>
                <w:color w:val="000000"/>
              </w:rPr>
              <w:br/>
              <w:t xml:space="preserve">oświetlenia i cieniowania), wsparcie dla dodatków rozszerzających </w:t>
            </w:r>
            <w:r>
              <w:rPr>
                <w:rFonts w:ascii="Calibri" w:hAnsi="Calibri" w:cs="Arial"/>
                <w:color w:val="000000"/>
              </w:rPr>
              <w:br/>
              <w:t xml:space="preserve">funkcjonalność. Kompatybilne z oprogramowaniem systemowym laptopa i </w:t>
            </w:r>
            <w:r>
              <w:rPr>
                <w:rFonts w:ascii="Calibri" w:hAnsi="Calibri" w:cs="Arial"/>
                <w:color w:val="000000"/>
              </w:rPr>
              <w:br/>
              <w:t>stacji roboczej.</w:t>
            </w:r>
            <w:r>
              <w:rPr>
                <w:rFonts w:ascii="Calibri" w:hAnsi="Calibri" w:cs="Arial"/>
                <w:color w:val="000000"/>
              </w:rPr>
              <w:br/>
            </w:r>
            <w:r>
              <w:rPr>
                <w:rFonts w:ascii="Calibri" w:hAnsi="Calibri" w:cs="Arial"/>
                <w:color w:val="000000"/>
              </w:rPr>
              <w:br/>
              <w:t xml:space="preserve">Wymaga się zaoferowania licencji typu elektronicznego dedykowanej dla </w:t>
            </w:r>
            <w:r>
              <w:rPr>
                <w:rFonts w:ascii="Calibri" w:hAnsi="Calibri" w:cs="Arial"/>
                <w:color w:val="000000"/>
              </w:rPr>
              <w:br/>
              <w:t>instytucji edukacyjnych lub rządowych na okres nie krótszy niż 36 miesięcy.</w:t>
            </w:r>
          </w:p>
        </w:tc>
        <w:tc>
          <w:tcPr>
            <w:tcW w:w="1432"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1</w:t>
            </w:r>
          </w:p>
        </w:tc>
        <w:tc>
          <w:tcPr>
            <w:tcW w:w="1656" w:type="dxa"/>
          </w:tcPr>
          <w:p w:rsidR="007D1FC1" w:rsidRPr="00533F6F" w:rsidRDefault="007D1FC1" w:rsidP="00F71D28">
            <w:pPr>
              <w:spacing w:line="276" w:lineRule="auto"/>
              <w:rPr>
                <w:rFonts w:ascii="Calibri" w:hAnsi="Calibri" w:cs="Calibri"/>
              </w:rPr>
            </w:pPr>
            <w:r w:rsidRPr="00533F6F">
              <w:rPr>
                <w:rFonts w:ascii="Calibri" w:hAnsi="Calibri" w:cs="Calibri"/>
              </w:rPr>
              <w:t>Producent: ………………</w:t>
            </w:r>
          </w:p>
          <w:p w:rsidR="007D1FC1" w:rsidRPr="00533F6F" w:rsidRDefault="007D1FC1" w:rsidP="00F71D28">
            <w:pPr>
              <w:spacing w:line="276" w:lineRule="auto"/>
              <w:rPr>
                <w:rFonts w:ascii="Calibri" w:hAnsi="Calibri" w:cs="Calibri"/>
                <w:b/>
                <w:bCs/>
              </w:rPr>
            </w:pPr>
            <w:r w:rsidRPr="00533F6F">
              <w:rPr>
                <w:rFonts w:ascii="Calibri" w:hAnsi="Calibri" w:cs="Calibri"/>
              </w:rPr>
              <w:t>Model: ………………</w:t>
            </w:r>
          </w:p>
        </w:tc>
        <w:tc>
          <w:tcPr>
            <w:tcW w:w="1536" w:type="dxa"/>
          </w:tcPr>
          <w:p w:rsidR="007D1FC1" w:rsidRPr="00533F6F" w:rsidRDefault="007D1FC1" w:rsidP="00F71D28">
            <w:pPr>
              <w:spacing w:line="276" w:lineRule="auto"/>
              <w:rPr>
                <w:rFonts w:ascii="Calibri" w:hAnsi="Calibri" w:cs="Calibri"/>
              </w:rPr>
            </w:pPr>
            <w:r w:rsidRPr="00533F6F">
              <w:rPr>
                <w:rFonts w:ascii="Calibri" w:hAnsi="Calibri" w:cs="Calibri"/>
              </w:rPr>
              <w:t>TAK / NIE **</w:t>
            </w:r>
          </w:p>
        </w:tc>
        <w:tc>
          <w:tcPr>
            <w:tcW w:w="2743" w:type="dxa"/>
          </w:tcPr>
          <w:p w:rsidR="007D1FC1" w:rsidRPr="00533F6F" w:rsidRDefault="007D1FC1" w:rsidP="00F71D28">
            <w:pPr>
              <w:spacing w:line="276" w:lineRule="auto"/>
              <w:rPr>
                <w:rFonts w:ascii="Calibri" w:hAnsi="Calibri" w:cs="Calibri"/>
              </w:rPr>
            </w:pPr>
          </w:p>
        </w:tc>
      </w:tr>
      <w:tr w:rsidR="007D1FC1" w:rsidRPr="00533F6F">
        <w:tc>
          <w:tcPr>
            <w:tcW w:w="583"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3</w:t>
            </w:r>
          </w:p>
        </w:tc>
        <w:tc>
          <w:tcPr>
            <w:tcW w:w="1904" w:type="dxa"/>
          </w:tcPr>
          <w:p w:rsidR="007D1FC1" w:rsidRPr="00533F6F" w:rsidRDefault="007D1FC1" w:rsidP="00F71D28">
            <w:pPr>
              <w:spacing w:line="276" w:lineRule="auto"/>
              <w:rPr>
                <w:rFonts w:ascii="Calibri" w:hAnsi="Calibri" w:cs="Calibri"/>
              </w:rPr>
            </w:pPr>
            <w:r w:rsidRPr="00533F6F">
              <w:rPr>
                <w:rFonts w:ascii="Calibri" w:hAnsi="Calibri" w:cs="Calibri"/>
              </w:rPr>
              <w:t>Oprogramowanie do przygotowania plików w formacie PDF</w:t>
            </w:r>
          </w:p>
        </w:tc>
        <w:tc>
          <w:tcPr>
            <w:tcW w:w="4943" w:type="dxa"/>
          </w:tcPr>
          <w:p w:rsidR="007D1FC1" w:rsidRPr="00533F6F" w:rsidRDefault="007D1FC1" w:rsidP="00F71D28">
            <w:pPr>
              <w:spacing w:line="276" w:lineRule="auto"/>
              <w:rPr>
                <w:rFonts w:ascii="Calibri" w:hAnsi="Calibri" w:cs="Calibri"/>
              </w:rPr>
            </w:pPr>
            <w:r w:rsidRPr="00533F6F">
              <w:rPr>
                <w:rFonts w:ascii="Calibri" w:hAnsi="Calibri" w:cs="Calibri"/>
              </w:rPr>
              <w:t>Zestaw oprogramowania do przygotowania wielostronicowych dokumentów publikacyjnych w formacie PDF, np. Adobe Acrobat XI Pro, w wersji polskiej lub równoważny pozwalający na:</w:t>
            </w:r>
          </w:p>
          <w:p w:rsidR="007D1FC1" w:rsidRPr="00D42D8B" w:rsidRDefault="007D1FC1" w:rsidP="00003993">
            <w:pPr>
              <w:pStyle w:val="Akapitzlist"/>
              <w:numPr>
                <w:ilvl w:val="0"/>
                <w:numId w:val="31"/>
              </w:numPr>
              <w:spacing w:after="0"/>
              <w:contextualSpacing/>
            </w:pPr>
            <w:r w:rsidRPr="00D42D8B">
              <w:t>Konwertowanie plików na format PDF. z poziomu dowolnej aplikacji komputerowej z funkcją drukowania.</w:t>
            </w:r>
          </w:p>
          <w:p w:rsidR="007D1FC1" w:rsidRPr="00D42D8B" w:rsidRDefault="007D1FC1" w:rsidP="00003993">
            <w:pPr>
              <w:pStyle w:val="Akapitzlist"/>
              <w:numPr>
                <w:ilvl w:val="0"/>
                <w:numId w:val="31"/>
              </w:numPr>
              <w:spacing w:after="0"/>
              <w:contextualSpacing/>
            </w:pPr>
            <w:r w:rsidRPr="00D42D8B">
              <w:t>Eksportowanie plików PDF z zachowaniem formatowania na dokumenty np.: Word, Excel i PowerPoint</w:t>
            </w:r>
          </w:p>
          <w:p w:rsidR="007D1FC1" w:rsidRPr="00D42D8B" w:rsidRDefault="007D1FC1" w:rsidP="00003993">
            <w:pPr>
              <w:pStyle w:val="Akapitzlist"/>
              <w:numPr>
                <w:ilvl w:val="0"/>
                <w:numId w:val="31"/>
              </w:numPr>
              <w:spacing w:after="0"/>
              <w:contextualSpacing/>
            </w:pPr>
            <w:r w:rsidRPr="00D42D8B">
              <w:t xml:space="preserve">Tworzenie formularzy cyfrowych. </w:t>
            </w:r>
          </w:p>
          <w:p w:rsidR="007D1FC1" w:rsidRPr="00D42D8B" w:rsidRDefault="007D1FC1" w:rsidP="00003993">
            <w:pPr>
              <w:pStyle w:val="Akapitzlist"/>
              <w:numPr>
                <w:ilvl w:val="0"/>
                <w:numId w:val="31"/>
              </w:numPr>
              <w:spacing w:after="0"/>
              <w:contextualSpacing/>
              <w:rPr>
                <w:b/>
                <w:bCs/>
              </w:rPr>
            </w:pPr>
            <w:r w:rsidRPr="00D42D8B">
              <w:t>Edytowanie plików PDF</w:t>
            </w:r>
          </w:p>
          <w:p w:rsidR="007D1FC1" w:rsidRPr="00533F6F" w:rsidRDefault="007D1FC1" w:rsidP="00F71D28">
            <w:pPr>
              <w:spacing w:line="276" w:lineRule="auto"/>
              <w:rPr>
                <w:rFonts w:ascii="Calibri" w:hAnsi="Calibri" w:cs="Calibri"/>
                <w:b/>
                <w:bCs/>
              </w:rPr>
            </w:pPr>
            <w:r>
              <w:rPr>
                <w:rFonts w:ascii="Calibri" w:hAnsi="Calibri" w:cs="Calibri"/>
              </w:rPr>
              <w:t>Dopuszcza</w:t>
            </w:r>
            <w:r w:rsidRPr="00D87896">
              <w:rPr>
                <w:rFonts w:ascii="Calibri" w:hAnsi="Calibri" w:cs="Calibri"/>
              </w:rPr>
              <w:t xml:space="preserve"> się zaoferowani</w:t>
            </w:r>
            <w:r>
              <w:rPr>
                <w:rFonts w:ascii="Calibri" w:hAnsi="Calibri" w:cs="Calibri"/>
              </w:rPr>
              <w:t>e</w:t>
            </w:r>
            <w:r w:rsidRPr="00D87896">
              <w:rPr>
                <w:rFonts w:ascii="Calibri" w:hAnsi="Calibri" w:cs="Calibri"/>
              </w:rPr>
              <w:t xml:space="preserve"> licencji typu elektronicznego oraz dedykowanej dla instytucji edukacyjnych lub  rządowych bez ograniczenia czasowego.</w:t>
            </w:r>
          </w:p>
        </w:tc>
        <w:tc>
          <w:tcPr>
            <w:tcW w:w="1432" w:type="dxa"/>
          </w:tcPr>
          <w:p w:rsidR="007D1FC1" w:rsidRPr="00533F6F" w:rsidRDefault="007D1FC1" w:rsidP="00F71D28">
            <w:pPr>
              <w:spacing w:line="276" w:lineRule="auto"/>
              <w:rPr>
                <w:rFonts w:ascii="Calibri" w:hAnsi="Calibri" w:cs="Calibri"/>
                <w:b/>
                <w:bCs/>
              </w:rPr>
            </w:pPr>
            <w:r w:rsidRPr="00533F6F">
              <w:rPr>
                <w:rFonts w:ascii="Calibri" w:hAnsi="Calibri" w:cs="Calibri"/>
                <w:b/>
                <w:bCs/>
              </w:rPr>
              <w:t>1</w:t>
            </w:r>
          </w:p>
        </w:tc>
        <w:tc>
          <w:tcPr>
            <w:tcW w:w="1656" w:type="dxa"/>
          </w:tcPr>
          <w:p w:rsidR="007D1FC1" w:rsidRPr="00533F6F" w:rsidRDefault="007D1FC1" w:rsidP="00F71D28">
            <w:pPr>
              <w:spacing w:line="276" w:lineRule="auto"/>
              <w:rPr>
                <w:rFonts w:ascii="Calibri" w:hAnsi="Calibri" w:cs="Calibri"/>
              </w:rPr>
            </w:pPr>
            <w:r w:rsidRPr="00533F6F">
              <w:rPr>
                <w:rFonts w:ascii="Calibri" w:hAnsi="Calibri" w:cs="Calibri"/>
              </w:rPr>
              <w:t>Producent: ………………</w:t>
            </w:r>
          </w:p>
          <w:p w:rsidR="007D1FC1" w:rsidRPr="00533F6F" w:rsidRDefault="007D1FC1" w:rsidP="00F71D28">
            <w:pPr>
              <w:spacing w:line="276" w:lineRule="auto"/>
              <w:rPr>
                <w:rFonts w:ascii="Calibri" w:hAnsi="Calibri" w:cs="Calibri"/>
                <w:b/>
                <w:bCs/>
              </w:rPr>
            </w:pPr>
            <w:r w:rsidRPr="00533F6F">
              <w:rPr>
                <w:rFonts w:ascii="Calibri" w:hAnsi="Calibri" w:cs="Calibri"/>
              </w:rPr>
              <w:t>Model: ………………</w:t>
            </w:r>
          </w:p>
        </w:tc>
        <w:tc>
          <w:tcPr>
            <w:tcW w:w="1536" w:type="dxa"/>
          </w:tcPr>
          <w:p w:rsidR="007D1FC1" w:rsidRPr="00533F6F" w:rsidRDefault="007D1FC1" w:rsidP="00F71D28">
            <w:pPr>
              <w:spacing w:line="276" w:lineRule="auto"/>
              <w:rPr>
                <w:rFonts w:ascii="Calibri" w:hAnsi="Calibri" w:cs="Calibri"/>
              </w:rPr>
            </w:pPr>
            <w:r w:rsidRPr="00533F6F">
              <w:rPr>
                <w:rFonts w:ascii="Calibri" w:hAnsi="Calibri" w:cs="Calibri"/>
              </w:rPr>
              <w:t>TAK / NIE **</w:t>
            </w:r>
          </w:p>
        </w:tc>
        <w:tc>
          <w:tcPr>
            <w:tcW w:w="2743" w:type="dxa"/>
          </w:tcPr>
          <w:p w:rsidR="007D1FC1" w:rsidRPr="00533F6F" w:rsidRDefault="007D1FC1" w:rsidP="00F71D28">
            <w:pPr>
              <w:spacing w:line="276" w:lineRule="auto"/>
              <w:rPr>
                <w:rFonts w:ascii="Calibri" w:hAnsi="Calibri" w:cs="Calibri"/>
              </w:rPr>
            </w:pPr>
          </w:p>
        </w:tc>
      </w:tr>
    </w:tbl>
    <w:p w:rsidR="007D1FC1" w:rsidRPr="00533F6F" w:rsidRDefault="007D1FC1" w:rsidP="00003993">
      <w:pPr>
        <w:spacing w:line="276" w:lineRule="auto"/>
        <w:rPr>
          <w:rFonts w:ascii="Calibri" w:hAnsi="Calibri" w:cs="Calibri"/>
          <w:b/>
          <w:bCs/>
        </w:rPr>
      </w:pPr>
    </w:p>
    <w:p w:rsidR="007D1FC1" w:rsidRPr="00533F6F" w:rsidRDefault="007D1FC1" w:rsidP="00003993">
      <w:pPr>
        <w:spacing w:line="276" w:lineRule="auto"/>
        <w:jc w:val="both"/>
        <w:rPr>
          <w:rFonts w:ascii="Calibri" w:hAnsi="Calibri" w:cs="Calibri"/>
        </w:rPr>
      </w:pPr>
      <w:r w:rsidRPr="00533F6F">
        <w:rPr>
          <w:rFonts w:ascii="Calibri" w:hAnsi="Calibri" w:cs="Calibri"/>
        </w:rPr>
        <w:t>* - Wykonawcy powinni wskazać w kolumnie „Określenie oferowanego przedmiotu dostawy” nazwę producenta i model</w:t>
      </w:r>
    </w:p>
    <w:p w:rsidR="007D1FC1" w:rsidRPr="00533F6F" w:rsidRDefault="007D1FC1" w:rsidP="00003993">
      <w:pPr>
        <w:spacing w:line="276" w:lineRule="auto"/>
        <w:jc w:val="both"/>
        <w:rPr>
          <w:rFonts w:ascii="Calibri" w:hAnsi="Calibri" w:cs="Calibri"/>
        </w:rPr>
      </w:pPr>
      <w:r w:rsidRPr="00533F6F">
        <w:rPr>
          <w:rFonts w:ascii="Calibri" w:hAnsi="Calibri" w:cs="Calibri"/>
        </w:rPr>
        <w:t>** - Wykonawcy powinni wskazać w kolumnie „Spełnienie wymagań ogólnych”, czy oferowany przedmiot dostawy spełnia określone w niniejszym dokumencie wymagania ogólne dla tej części przedmiotu zamówienia;</w:t>
      </w:r>
    </w:p>
    <w:p w:rsidR="007D1FC1" w:rsidRPr="00533F6F" w:rsidRDefault="007D1FC1" w:rsidP="00003993">
      <w:pPr>
        <w:spacing w:line="276" w:lineRule="auto"/>
        <w:jc w:val="both"/>
        <w:rPr>
          <w:rFonts w:ascii="Calibri" w:hAnsi="Calibri" w:cs="Calibri"/>
        </w:rPr>
      </w:pPr>
      <w:r w:rsidRPr="00533F6F">
        <w:rPr>
          <w:rFonts w:ascii="Calibri" w:hAnsi="Calibri" w:cs="Calibri"/>
        </w:rPr>
        <w:t>*** - Wykonawcy powinni wskazać w kolumnie „Spełnienie wymagań określonych w kolumnie „Opis zamówienia”” parametry techniczne i funkcjonalności oferowanego przedmiotu dostawy, potwierdzające spełnianie co najmniej wymagań określonych w kolumnie „Opis zamówienia”.</w:t>
      </w:r>
    </w:p>
    <w:p w:rsidR="007D1FC1" w:rsidRPr="00533F6F" w:rsidRDefault="007D1FC1" w:rsidP="00003993">
      <w:pPr>
        <w:spacing w:line="276" w:lineRule="auto"/>
        <w:rPr>
          <w:rFonts w:ascii="Calibri" w:hAnsi="Calibri" w:cs="Calibri"/>
        </w:rPr>
      </w:pPr>
      <w:r w:rsidRPr="00533F6F">
        <w:rPr>
          <w:rFonts w:ascii="Calibri" w:hAnsi="Calibri" w:cs="Calibri"/>
        </w:rPr>
        <w:t>____________, _______________</w:t>
      </w:r>
    </w:p>
    <w:p w:rsidR="007D1FC1" w:rsidRPr="00533F6F" w:rsidRDefault="007D1FC1" w:rsidP="00003993">
      <w:pPr>
        <w:spacing w:line="276" w:lineRule="auto"/>
        <w:rPr>
          <w:rFonts w:ascii="Calibri" w:hAnsi="Calibri" w:cs="Calibri"/>
          <w:sz w:val="18"/>
          <w:szCs w:val="18"/>
        </w:rPr>
      </w:pPr>
      <w:r w:rsidRPr="00533F6F">
        <w:rPr>
          <w:rFonts w:ascii="Calibri" w:hAnsi="Calibri" w:cs="Calibri"/>
          <w:sz w:val="18"/>
          <w:szCs w:val="18"/>
        </w:rPr>
        <w:t>(miejscowość, data)</w:t>
      </w:r>
    </w:p>
    <w:p w:rsidR="007D1FC1" w:rsidRPr="00533F6F" w:rsidRDefault="007D1FC1" w:rsidP="00003993">
      <w:pPr>
        <w:spacing w:line="276" w:lineRule="auto"/>
        <w:rPr>
          <w:rFonts w:ascii="Calibri" w:hAnsi="Calibri" w:cs="Calibri"/>
        </w:rPr>
      </w:pPr>
      <w:r w:rsidRPr="00533F6F">
        <w:rPr>
          <w:rFonts w:ascii="Calibri" w:hAnsi="Calibri" w:cs="Calibri"/>
        </w:rPr>
        <w:t>____________________________</w:t>
      </w:r>
    </w:p>
    <w:p w:rsidR="007D1FC1" w:rsidRPr="00533F6F" w:rsidRDefault="007D1FC1" w:rsidP="00003993">
      <w:pPr>
        <w:spacing w:line="276" w:lineRule="auto"/>
        <w:rPr>
          <w:rFonts w:ascii="Calibri" w:hAnsi="Calibri" w:cs="Calibri"/>
          <w:sz w:val="18"/>
          <w:szCs w:val="18"/>
        </w:rPr>
      </w:pPr>
      <w:r w:rsidRPr="00533F6F">
        <w:rPr>
          <w:rFonts w:ascii="Calibri" w:hAnsi="Calibri" w:cs="Calibri"/>
          <w:sz w:val="18"/>
          <w:szCs w:val="18"/>
        </w:rPr>
        <w:t>(podpis Wykonawcy)</w:t>
      </w:r>
    </w:p>
    <w:sectPr w:rsidR="007D1FC1" w:rsidRPr="00533F6F" w:rsidSect="00EC3272">
      <w:headerReference w:type="default" r:id="rId9"/>
      <w:footerReference w:type="default" r:id="rId10"/>
      <w:pgSz w:w="16838" w:h="11905" w:orient="landscape" w:code="9"/>
      <w:pgMar w:top="1134" w:right="1134" w:bottom="1134" w:left="1134" w:header="289" w:footer="709"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3D0" w:rsidRDefault="00F423D0" w:rsidP="006F17C6">
      <w:r>
        <w:separator/>
      </w:r>
    </w:p>
  </w:endnote>
  <w:endnote w:type="continuationSeparator" w:id="0">
    <w:p w:rsidR="00F423D0" w:rsidRDefault="00F423D0" w:rsidP="006F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CE">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C1" w:rsidRDefault="007D1FC1" w:rsidP="004C3F3F">
    <w:pPr>
      <w:jc w:val="center"/>
    </w:pPr>
  </w:p>
  <w:p w:rsidR="007D1FC1" w:rsidRPr="00695D60" w:rsidRDefault="007D1FC1" w:rsidP="00695D60">
    <w:pPr>
      <w:pStyle w:val="Nagwek"/>
      <w:jc w:val="center"/>
      <w:rPr>
        <w:rFonts w:ascii="Verdana" w:hAnsi="Verdana" w:cs="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3D0" w:rsidRDefault="00F423D0" w:rsidP="006F17C6">
      <w:r>
        <w:separator/>
      </w:r>
    </w:p>
  </w:footnote>
  <w:footnote w:type="continuationSeparator" w:id="0">
    <w:p w:rsidR="00F423D0" w:rsidRDefault="00F423D0" w:rsidP="006F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C1" w:rsidRPr="007F2318" w:rsidRDefault="00EC3272" w:rsidP="00EC3272">
    <w:pPr>
      <w:pStyle w:val="Nagwek"/>
      <w:tabs>
        <w:tab w:val="left" w:pos="2565"/>
        <w:tab w:val="center" w:pos="7285"/>
      </w:tabs>
      <w:rPr>
        <w:rFonts w:ascii="Verdana" w:hAnsi="Verdana" w:cs="Verdana"/>
        <w:sz w:val="20"/>
        <w:szCs w:val="20"/>
      </w:rPr>
    </w:pPr>
    <w:r>
      <w:rPr>
        <w:noProof/>
      </w:rPr>
      <w:tab/>
    </w:r>
    <w:r>
      <w:rPr>
        <w:noProof/>
      </w:rPr>
      <w:tab/>
    </w:r>
    <w:r>
      <w:rPr>
        <w:noProof/>
      </w:rPr>
      <mc:AlternateContent>
        <mc:Choice Requires="wps">
          <w:drawing>
            <wp:anchor distT="0" distB="0" distL="114300" distR="114300" simplePos="0" relativeHeight="251660288" behindDoc="0" locked="0" layoutInCell="0" allowOverlap="1">
              <wp:simplePos x="0" y="0"/>
              <wp:positionH relativeFrom="page">
                <wp:posOffset>10179050</wp:posOffset>
              </wp:positionH>
              <wp:positionV relativeFrom="margin">
                <wp:align>bottom</wp:align>
              </wp:positionV>
              <wp:extent cx="306070" cy="2183130"/>
              <wp:effectExtent l="0" t="0" r="1905" b="0"/>
              <wp:wrapNone/>
              <wp:docPr id="2" name="Prostoką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FC1" w:rsidRPr="00D42D8B" w:rsidRDefault="007D1FC1">
                          <w:pPr>
                            <w:pStyle w:val="Stopka"/>
                            <w:rPr>
                              <w:rFonts w:ascii="Verdana" w:hAnsi="Verdana" w:cs="Verdana"/>
                              <w:sz w:val="16"/>
                              <w:szCs w:val="16"/>
                            </w:rPr>
                          </w:pPr>
                          <w:r w:rsidRPr="00D42D8B">
                            <w:rPr>
                              <w:rFonts w:ascii="Verdana" w:hAnsi="Verdana" w:cs="Verdana"/>
                              <w:sz w:val="16"/>
                              <w:szCs w:val="16"/>
                            </w:rPr>
                            <w:t xml:space="preserve">Strona   </w:t>
                          </w:r>
                          <w:r w:rsidRPr="00695D60">
                            <w:rPr>
                              <w:rFonts w:ascii="Verdana" w:hAnsi="Verdana" w:cs="Verdana"/>
                              <w:sz w:val="16"/>
                              <w:szCs w:val="16"/>
                            </w:rPr>
                            <w:fldChar w:fldCharType="begin"/>
                          </w:r>
                          <w:r w:rsidRPr="00695D60">
                            <w:rPr>
                              <w:rFonts w:ascii="Verdana" w:hAnsi="Verdana" w:cs="Verdana"/>
                              <w:sz w:val="16"/>
                              <w:szCs w:val="16"/>
                            </w:rPr>
                            <w:instrText>PAGE    \* MERGEFORMAT</w:instrText>
                          </w:r>
                          <w:r w:rsidRPr="00695D60">
                            <w:rPr>
                              <w:rFonts w:ascii="Verdana" w:hAnsi="Verdana" w:cs="Verdana"/>
                              <w:sz w:val="16"/>
                              <w:szCs w:val="16"/>
                            </w:rPr>
                            <w:fldChar w:fldCharType="separate"/>
                          </w:r>
                          <w:r w:rsidR="00F42EC0">
                            <w:rPr>
                              <w:rFonts w:ascii="Verdana" w:hAnsi="Verdana" w:cs="Verdana"/>
                              <w:noProof/>
                              <w:sz w:val="16"/>
                              <w:szCs w:val="16"/>
                            </w:rPr>
                            <w:t>2</w:t>
                          </w:r>
                          <w:r w:rsidRPr="00695D60">
                            <w:rPr>
                              <w:rFonts w:ascii="Verdana" w:hAnsi="Verdana" w:cs="Verdana"/>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801.5pt;margin-top:0;width:24.1pt;height:171.9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" o:allowincell="f" filled="f" stroked="f">
              <o:lock v:ext="edit" aspectratio="t"/>
              <v:textbox style="layout-flow:vertical;mso-layout-flow-alt:bottom-to-top;mso-fit-shape-to-text:t">
                <w:txbxContent>
                  <w:p w:rsidR="007D1FC1" w:rsidRPr="00D42D8B" w:rsidRDefault="007D1FC1">
                    <w:pPr>
                      <w:pStyle w:val="Stopka"/>
                      <w:rPr>
                        <w:rFonts w:ascii="Verdana" w:hAnsi="Verdana" w:cs="Verdana"/>
                        <w:sz w:val="16"/>
                        <w:szCs w:val="16"/>
                      </w:rPr>
                    </w:pPr>
                    <w:r w:rsidRPr="00D42D8B">
                      <w:rPr>
                        <w:rFonts w:ascii="Verdana" w:hAnsi="Verdana" w:cs="Verdana"/>
                        <w:sz w:val="16"/>
                        <w:szCs w:val="16"/>
                      </w:rPr>
                      <w:t xml:space="preserve">Strona   </w:t>
                    </w:r>
                    <w:r w:rsidRPr="00695D60">
                      <w:rPr>
                        <w:rFonts w:ascii="Verdana" w:hAnsi="Verdana" w:cs="Verdana"/>
                        <w:sz w:val="16"/>
                        <w:szCs w:val="16"/>
                      </w:rPr>
                      <w:fldChar w:fldCharType="begin"/>
                    </w:r>
                    <w:r w:rsidRPr="00695D60">
                      <w:rPr>
                        <w:rFonts w:ascii="Verdana" w:hAnsi="Verdana" w:cs="Verdana"/>
                        <w:sz w:val="16"/>
                        <w:szCs w:val="16"/>
                      </w:rPr>
                      <w:instrText>PAGE    \* MERGEFORMAT</w:instrText>
                    </w:r>
                    <w:r w:rsidRPr="00695D60">
                      <w:rPr>
                        <w:rFonts w:ascii="Verdana" w:hAnsi="Verdana" w:cs="Verdana"/>
                        <w:sz w:val="16"/>
                        <w:szCs w:val="16"/>
                      </w:rPr>
                      <w:fldChar w:fldCharType="separate"/>
                    </w:r>
                    <w:r w:rsidR="00F42EC0">
                      <w:rPr>
                        <w:rFonts w:ascii="Verdana" w:hAnsi="Verdana" w:cs="Verdana"/>
                        <w:noProof/>
                        <w:sz w:val="16"/>
                        <w:szCs w:val="16"/>
                      </w:rPr>
                      <w:t>2</w:t>
                    </w:r>
                    <w:r w:rsidRPr="00695D60">
                      <w:rPr>
                        <w:rFonts w:ascii="Verdana" w:hAnsi="Verdana" w:cs="Verdana"/>
                        <w:sz w:val="16"/>
                        <w:szCs w:val="16"/>
                      </w:rPr>
                      <w:fldChar w:fldCharType="end"/>
                    </w:r>
                  </w:p>
                </w:txbxContent>
              </v:textbox>
              <w10:wrap anchorx="page" anchory="margin"/>
            </v:rect>
          </w:pict>
        </mc:Fallback>
      </mc:AlternateContent>
    </w:r>
    <w:r>
      <w:rPr>
        <w:noProof/>
      </w:rPr>
      <w:drawing>
        <wp:inline distT="0" distB="0" distL="0" distR="0">
          <wp:extent cx="5762625" cy="542925"/>
          <wp:effectExtent l="0" t="0" r="0" b="0"/>
          <wp:docPr id="1" name="Obraz 1" descr="UE_Promocja_projektu_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E_Promocja_projektu_L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42925"/>
                  </a:xfrm>
                  <a:prstGeom prst="rect">
                    <a:avLst/>
                  </a:prstGeom>
                  <a:noFill/>
                  <a:ln>
                    <a:noFill/>
                  </a:ln>
                </pic:spPr>
              </pic:pic>
            </a:graphicData>
          </a:graphic>
        </wp:inline>
      </w:drawing>
    </w:r>
  </w:p>
  <w:p w:rsidR="007D1FC1" w:rsidRDefault="007D1FC1">
    <w:pPr>
      <w:tabs>
        <w:tab w:val="center" w:pos="4536"/>
        <w:tab w:val="center" w:pos="4817"/>
        <w:tab w:val="right" w:pos="9072"/>
        <w:tab w:val="right" w:pos="9637"/>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F38"/>
    <w:multiLevelType w:val="hybridMultilevel"/>
    <w:tmpl w:val="AD0E8E9E"/>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1">
      <w:start w:val="1"/>
      <w:numFmt w:val="decimal"/>
      <w:lvlText w:val="%3)"/>
      <w:lvlJc w:val="lef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 w15:restartNumberingAfterBreak="0">
    <w:nsid w:val="05A54B1E"/>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84A2670"/>
    <w:multiLevelType w:val="hybridMultilevel"/>
    <w:tmpl w:val="868AE20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A91E97"/>
    <w:multiLevelType w:val="hybridMultilevel"/>
    <w:tmpl w:val="6A8AA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630EE9"/>
    <w:multiLevelType w:val="hybridMultilevel"/>
    <w:tmpl w:val="89C48C08"/>
    <w:lvl w:ilvl="0" w:tplc="04150017">
      <w:start w:val="1"/>
      <w:numFmt w:val="lowerLetter"/>
      <w:lvlText w:val="%1)"/>
      <w:lvlJc w:val="left"/>
      <w:pPr>
        <w:ind w:left="1148" w:hanging="360"/>
      </w:pPr>
    </w:lvl>
    <w:lvl w:ilvl="1" w:tplc="E4FE9356">
      <w:start w:val="1"/>
      <w:numFmt w:val="upperRoman"/>
      <w:lvlText w:val="%2."/>
      <w:lvlJc w:val="left"/>
      <w:pPr>
        <w:ind w:left="2228" w:hanging="720"/>
      </w:pPr>
    </w:lvl>
    <w:lvl w:ilvl="2" w:tplc="04150011">
      <w:start w:val="1"/>
      <w:numFmt w:val="decimal"/>
      <w:lvlText w:val="%3)"/>
      <w:lvlJc w:val="left"/>
      <w:pPr>
        <w:ind w:left="2588" w:hanging="180"/>
      </w:pPr>
    </w:lvl>
    <w:lvl w:ilvl="3" w:tplc="0415000F">
      <w:start w:val="1"/>
      <w:numFmt w:val="decimal"/>
      <w:lvlText w:val="%4."/>
      <w:lvlJc w:val="left"/>
      <w:pPr>
        <w:ind w:left="3308" w:hanging="360"/>
      </w:pPr>
    </w:lvl>
    <w:lvl w:ilvl="4" w:tplc="04150019">
      <w:start w:val="1"/>
      <w:numFmt w:val="lowerLetter"/>
      <w:lvlText w:val="%5."/>
      <w:lvlJc w:val="left"/>
      <w:pPr>
        <w:ind w:left="4028" w:hanging="360"/>
      </w:pPr>
    </w:lvl>
    <w:lvl w:ilvl="5" w:tplc="0415001B">
      <w:start w:val="1"/>
      <w:numFmt w:val="lowerRoman"/>
      <w:lvlText w:val="%6."/>
      <w:lvlJc w:val="right"/>
      <w:pPr>
        <w:ind w:left="4748" w:hanging="180"/>
      </w:pPr>
    </w:lvl>
    <w:lvl w:ilvl="6" w:tplc="0415000F">
      <w:start w:val="1"/>
      <w:numFmt w:val="decimal"/>
      <w:lvlText w:val="%7."/>
      <w:lvlJc w:val="left"/>
      <w:pPr>
        <w:ind w:left="5468" w:hanging="360"/>
      </w:pPr>
    </w:lvl>
    <w:lvl w:ilvl="7" w:tplc="04150019">
      <w:start w:val="1"/>
      <w:numFmt w:val="lowerLetter"/>
      <w:lvlText w:val="%8."/>
      <w:lvlJc w:val="left"/>
      <w:pPr>
        <w:ind w:left="6188" w:hanging="360"/>
      </w:pPr>
    </w:lvl>
    <w:lvl w:ilvl="8" w:tplc="0415001B">
      <w:start w:val="1"/>
      <w:numFmt w:val="lowerRoman"/>
      <w:lvlText w:val="%9."/>
      <w:lvlJc w:val="right"/>
      <w:pPr>
        <w:ind w:left="6908" w:hanging="180"/>
      </w:pPr>
    </w:lvl>
  </w:abstractNum>
  <w:abstractNum w:abstractNumId="5" w15:restartNumberingAfterBreak="0">
    <w:nsid w:val="13FA04A9"/>
    <w:multiLevelType w:val="hybridMultilevel"/>
    <w:tmpl w:val="605C0CA8"/>
    <w:lvl w:ilvl="0" w:tplc="060EC57C">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84679CF"/>
    <w:multiLevelType w:val="hybridMultilevel"/>
    <w:tmpl w:val="7820ED0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8117DF"/>
    <w:multiLevelType w:val="hybridMultilevel"/>
    <w:tmpl w:val="4FCCBE44"/>
    <w:lvl w:ilvl="0" w:tplc="BF5E0874">
      <w:start w:val="1"/>
      <w:numFmt w:val="decimal"/>
      <w:lvlText w:val="%1."/>
      <w:lvlJc w:val="left"/>
      <w:pPr>
        <w:ind w:left="720" w:hanging="360"/>
      </w:pPr>
      <w:rPr>
        <w:b w:val="0"/>
        <w:bCs w:val="0"/>
      </w:rPr>
    </w:lvl>
    <w:lvl w:ilvl="1" w:tplc="0415000F">
      <w:start w:val="1"/>
      <w:numFmt w:val="decimal"/>
      <w:lvlText w:val="%2."/>
      <w:lvlJc w:val="left"/>
      <w:pPr>
        <w:ind w:left="1440" w:hanging="360"/>
      </w:pPr>
    </w:lvl>
    <w:lvl w:ilvl="2" w:tplc="04150011">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C053D1"/>
    <w:multiLevelType w:val="hybridMultilevel"/>
    <w:tmpl w:val="970C28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76452C"/>
    <w:multiLevelType w:val="hybridMultilevel"/>
    <w:tmpl w:val="E90C26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90D36"/>
    <w:multiLevelType w:val="hybridMultilevel"/>
    <w:tmpl w:val="11F42372"/>
    <w:lvl w:ilvl="0" w:tplc="04150017">
      <w:start w:val="1"/>
      <w:numFmt w:val="lowerLetter"/>
      <w:lvlText w:val="%1)"/>
      <w:lvlJc w:val="left"/>
      <w:pPr>
        <w:ind w:left="1147" w:hanging="360"/>
      </w:pPr>
    </w:lvl>
    <w:lvl w:ilvl="1" w:tplc="04150019">
      <w:start w:val="1"/>
      <w:numFmt w:val="lowerLetter"/>
      <w:lvlText w:val="%2."/>
      <w:lvlJc w:val="left"/>
      <w:pPr>
        <w:ind w:left="1867" w:hanging="360"/>
      </w:pPr>
    </w:lvl>
    <w:lvl w:ilvl="2" w:tplc="04150011">
      <w:start w:val="1"/>
      <w:numFmt w:val="decimal"/>
      <w:lvlText w:val="%3)"/>
      <w:lvlJc w:val="left"/>
      <w:pPr>
        <w:ind w:left="6985"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11" w15:restartNumberingAfterBreak="0">
    <w:nsid w:val="2F494B68"/>
    <w:multiLevelType w:val="hybridMultilevel"/>
    <w:tmpl w:val="1982E03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0F43D1B"/>
    <w:multiLevelType w:val="hybridMultilevel"/>
    <w:tmpl w:val="EAAA4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900F62"/>
    <w:multiLevelType w:val="hybridMultilevel"/>
    <w:tmpl w:val="AB02F1E0"/>
    <w:lvl w:ilvl="0" w:tplc="04150001">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32B634FC"/>
    <w:multiLevelType w:val="hybridMultilevel"/>
    <w:tmpl w:val="D53E4D9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AE531D2"/>
    <w:multiLevelType w:val="hybridMultilevel"/>
    <w:tmpl w:val="F3803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1E7E22"/>
    <w:multiLevelType w:val="hybridMultilevel"/>
    <w:tmpl w:val="1084D6A6"/>
    <w:lvl w:ilvl="0" w:tplc="0415000F">
      <w:start w:val="1"/>
      <w:numFmt w:val="decimal"/>
      <w:lvlText w:val="%1."/>
      <w:lvlJc w:val="left"/>
      <w:pPr>
        <w:ind w:left="720" w:hanging="360"/>
      </w:pPr>
    </w:lvl>
    <w:lvl w:ilvl="1" w:tplc="301AD73C">
      <w:start w:val="4"/>
      <w:numFmt w:val="bullet"/>
      <w:lvlText w:val="·"/>
      <w:lvlJc w:val="left"/>
      <w:pPr>
        <w:ind w:left="1500" w:hanging="420"/>
      </w:pPr>
      <w:rPr>
        <w:rFonts w:ascii="Symbol CE" w:eastAsia="Times New Roman" w:hAnsi="Symbol CE"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F8F1BCE"/>
    <w:multiLevelType w:val="hybridMultilevel"/>
    <w:tmpl w:val="B096189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43867EC"/>
    <w:multiLevelType w:val="hybridMultilevel"/>
    <w:tmpl w:val="F0F2088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7C526E4"/>
    <w:multiLevelType w:val="hybridMultilevel"/>
    <w:tmpl w:val="4468C0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88B4DC9"/>
    <w:multiLevelType w:val="hybridMultilevel"/>
    <w:tmpl w:val="9B7C812A"/>
    <w:lvl w:ilvl="0" w:tplc="0415000B">
      <w:start w:val="1"/>
      <w:numFmt w:val="bullet"/>
      <w:lvlText w:val=""/>
      <w:lvlJc w:val="left"/>
      <w:pPr>
        <w:ind w:left="720" w:hanging="360"/>
      </w:pPr>
      <w:rPr>
        <w:rFonts w:ascii="Wingdings" w:hAnsi="Wingdings" w:cs="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19394E"/>
    <w:multiLevelType w:val="hybridMultilevel"/>
    <w:tmpl w:val="3DB6004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160226B"/>
    <w:multiLevelType w:val="hybridMultilevel"/>
    <w:tmpl w:val="A60ED0D8"/>
    <w:lvl w:ilvl="0" w:tplc="CA7212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171489"/>
    <w:multiLevelType w:val="hybridMultilevel"/>
    <w:tmpl w:val="B90A45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5E8F8E">
      <w:start w:val="1"/>
      <w:numFmt w:val="decimal"/>
      <w:lvlText w:val="%4."/>
      <w:lvlJc w:val="left"/>
      <w:pPr>
        <w:ind w:left="2880" w:hanging="360"/>
      </w:pPr>
      <w:rPr>
        <w:b w:val="0"/>
        <w:bCs w:val="0"/>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CA30F2"/>
    <w:multiLevelType w:val="hybridMultilevel"/>
    <w:tmpl w:val="8B442A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DA4282E"/>
    <w:multiLevelType w:val="hybridMultilevel"/>
    <w:tmpl w:val="3DC8B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702619"/>
    <w:multiLevelType w:val="hybridMultilevel"/>
    <w:tmpl w:val="73F850AC"/>
    <w:lvl w:ilvl="0" w:tplc="04150001">
      <w:start w:val="1"/>
      <w:numFmt w:val="bullet"/>
      <w:lvlText w:val=""/>
      <w:lvlJc w:val="left"/>
      <w:pPr>
        <w:ind w:left="772" w:hanging="360"/>
      </w:pPr>
      <w:rPr>
        <w:rFonts w:ascii="Symbol" w:hAnsi="Symbol" w:cs="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cs="Wingdings" w:hint="default"/>
      </w:rPr>
    </w:lvl>
    <w:lvl w:ilvl="3" w:tplc="04150001" w:tentative="1">
      <w:start w:val="1"/>
      <w:numFmt w:val="bullet"/>
      <w:lvlText w:val=""/>
      <w:lvlJc w:val="left"/>
      <w:pPr>
        <w:ind w:left="2932" w:hanging="360"/>
      </w:pPr>
      <w:rPr>
        <w:rFonts w:ascii="Symbol" w:hAnsi="Symbol" w:cs="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cs="Wingdings" w:hint="default"/>
      </w:rPr>
    </w:lvl>
    <w:lvl w:ilvl="6" w:tplc="04150001" w:tentative="1">
      <w:start w:val="1"/>
      <w:numFmt w:val="bullet"/>
      <w:lvlText w:val=""/>
      <w:lvlJc w:val="left"/>
      <w:pPr>
        <w:ind w:left="5092" w:hanging="360"/>
      </w:pPr>
      <w:rPr>
        <w:rFonts w:ascii="Symbol" w:hAnsi="Symbol" w:cs="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cs="Wingdings" w:hint="default"/>
      </w:rPr>
    </w:lvl>
  </w:abstractNum>
  <w:abstractNum w:abstractNumId="27" w15:restartNumberingAfterBreak="0">
    <w:nsid w:val="60D214D2"/>
    <w:multiLevelType w:val="hybridMultilevel"/>
    <w:tmpl w:val="75A49C1A"/>
    <w:lvl w:ilvl="0" w:tplc="CD908E1E">
      <w:start w:val="1"/>
      <w:numFmt w:val="lowerLetter"/>
      <w:lvlText w:val="%1)"/>
      <w:lvlJc w:val="left"/>
      <w:pPr>
        <w:ind w:left="2490" w:hanging="36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28" w15:restartNumberingAfterBreak="0">
    <w:nsid w:val="64154BBC"/>
    <w:multiLevelType w:val="hybridMultilevel"/>
    <w:tmpl w:val="69B6FE9A"/>
    <w:lvl w:ilvl="0" w:tplc="04150001">
      <w:start w:val="1"/>
      <w:numFmt w:val="bullet"/>
      <w:lvlText w:val=""/>
      <w:lvlJc w:val="left"/>
      <w:pPr>
        <w:ind w:left="772" w:hanging="360"/>
      </w:pPr>
      <w:rPr>
        <w:rFonts w:ascii="Symbol" w:hAnsi="Symbol" w:cs="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cs="Wingdings" w:hint="default"/>
      </w:rPr>
    </w:lvl>
    <w:lvl w:ilvl="3" w:tplc="04150001" w:tentative="1">
      <w:start w:val="1"/>
      <w:numFmt w:val="bullet"/>
      <w:lvlText w:val=""/>
      <w:lvlJc w:val="left"/>
      <w:pPr>
        <w:ind w:left="2932" w:hanging="360"/>
      </w:pPr>
      <w:rPr>
        <w:rFonts w:ascii="Symbol" w:hAnsi="Symbol" w:cs="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cs="Wingdings" w:hint="default"/>
      </w:rPr>
    </w:lvl>
    <w:lvl w:ilvl="6" w:tplc="04150001" w:tentative="1">
      <w:start w:val="1"/>
      <w:numFmt w:val="bullet"/>
      <w:lvlText w:val=""/>
      <w:lvlJc w:val="left"/>
      <w:pPr>
        <w:ind w:left="5092" w:hanging="360"/>
      </w:pPr>
      <w:rPr>
        <w:rFonts w:ascii="Symbol" w:hAnsi="Symbol" w:cs="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cs="Wingdings" w:hint="default"/>
      </w:rPr>
    </w:lvl>
  </w:abstractNum>
  <w:abstractNum w:abstractNumId="29" w15:restartNumberingAfterBreak="0">
    <w:nsid w:val="642C407A"/>
    <w:multiLevelType w:val="hybridMultilevel"/>
    <w:tmpl w:val="8EEC88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460DC4"/>
    <w:multiLevelType w:val="hybridMultilevel"/>
    <w:tmpl w:val="7A06C3AC"/>
    <w:lvl w:ilvl="0" w:tplc="21F62D7E">
      <w:start w:val="1"/>
      <w:numFmt w:val="bullet"/>
      <w:lvlText w:val=""/>
      <w:lvlJc w:val="left"/>
      <w:pPr>
        <w:tabs>
          <w:tab w:val="num" w:pos="358"/>
        </w:tabs>
        <w:ind w:left="358" w:hanging="358"/>
      </w:pPr>
      <w:rPr>
        <w:rFonts w:ascii="Symbol" w:hAnsi="Symbol" w:cs="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cs="Wingdings" w:hint="default"/>
      </w:rPr>
    </w:lvl>
    <w:lvl w:ilvl="3" w:tplc="04150001" w:tentative="1">
      <w:start w:val="1"/>
      <w:numFmt w:val="bullet"/>
      <w:lvlText w:val=""/>
      <w:lvlJc w:val="left"/>
      <w:pPr>
        <w:tabs>
          <w:tab w:val="num" w:pos="2520"/>
        </w:tabs>
        <w:ind w:left="2520" w:hanging="360"/>
      </w:pPr>
      <w:rPr>
        <w:rFonts w:ascii="Symbol" w:hAnsi="Symbol" w:cs="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cs="Wingdings" w:hint="default"/>
      </w:rPr>
    </w:lvl>
    <w:lvl w:ilvl="6" w:tplc="04150001" w:tentative="1">
      <w:start w:val="1"/>
      <w:numFmt w:val="bullet"/>
      <w:lvlText w:val=""/>
      <w:lvlJc w:val="left"/>
      <w:pPr>
        <w:tabs>
          <w:tab w:val="num" w:pos="4680"/>
        </w:tabs>
        <w:ind w:left="4680" w:hanging="360"/>
      </w:pPr>
      <w:rPr>
        <w:rFonts w:ascii="Symbol" w:hAnsi="Symbol" w:cs="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7B5946D4"/>
    <w:multiLevelType w:val="hybridMultilevel"/>
    <w:tmpl w:val="D2A0EE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F5075B2"/>
    <w:multiLevelType w:val="hybridMultilevel"/>
    <w:tmpl w:val="0E0076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30"/>
  </w:num>
  <w:num w:numId="3">
    <w:abstractNumId w:val="19"/>
  </w:num>
  <w:num w:numId="4">
    <w:abstractNumId w:val="9"/>
  </w:num>
  <w:num w:numId="5">
    <w:abstractNumId w:val="4"/>
  </w:num>
  <w:num w:numId="6">
    <w:abstractNumId w:val="7"/>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12"/>
  </w:num>
  <w:num w:numId="15">
    <w:abstractNumId w:val="23"/>
  </w:num>
  <w:num w:numId="16">
    <w:abstractNumId w:val="3"/>
  </w:num>
  <w:num w:numId="17">
    <w:abstractNumId w:val="15"/>
  </w:num>
  <w:num w:numId="18">
    <w:abstractNumId w:val="8"/>
  </w:num>
  <w:num w:numId="19">
    <w:abstractNumId w:val="29"/>
  </w:num>
  <w:num w:numId="20">
    <w:abstractNumId w:val="25"/>
  </w:num>
  <w:num w:numId="21">
    <w:abstractNumId w:val="20"/>
  </w:num>
  <w:num w:numId="22">
    <w:abstractNumId w:val="1"/>
  </w:num>
  <w:num w:numId="23">
    <w:abstractNumId w:val="6"/>
  </w:num>
  <w:num w:numId="24">
    <w:abstractNumId w:val="11"/>
  </w:num>
  <w:num w:numId="25">
    <w:abstractNumId w:val="22"/>
  </w:num>
  <w:num w:numId="26">
    <w:abstractNumId w:val="5"/>
  </w:num>
  <w:num w:numId="27">
    <w:abstractNumId w:val="2"/>
  </w:num>
  <w:num w:numId="28">
    <w:abstractNumId w:val="18"/>
  </w:num>
  <w:num w:numId="29">
    <w:abstractNumId w:val="26"/>
  </w:num>
  <w:num w:numId="30">
    <w:abstractNumId w:val="28"/>
  </w:num>
  <w:num w:numId="31">
    <w:abstractNumId w:val="13"/>
  </w:num>
  <w:num w:numId="32">
    <w:abstractNumId w:val="2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F17C6"/>
    <w:rsid w:val="00003993"/>
    <w:rsid w:val="00006EE0"/>
    <w:rsid w:val="000132F7"/>
    <w:rsid w:val="000135E0"/>
    <w:rsid w:val="00016ACB"/>
    <w:rsid w:val="00023D50"/>
    <w:rsid w:val="000266F9"/>
    <w:rsid w:val="00033C94"/>
    <w:rsid w:val="00034896"/>
    <w:rsid w:val="0003719C"/>
    <w:rsid w:val="00037C5D"/>
    <w:rsid w:val="00045CF2"/>
    <w:rsid w:val="0006143F"/>
    <w:rsid w:val="00072F82"/>
    <w:rsid w:val="00075D34"/>
    <w:rsid w:val="000767D4"/>
    <w:rsid w:val="0007707F"/>
    <w:rsid w:val="000773C4"/>
    <w:rsid w:val="000831C9"/>
    <w:rsid w:val="000948F0"/>
    <w:rsid w:val="0009601B"/>
    <w:rsid w:val="00096D77"/>
    <w:rsid w:val="000974AC"/>
    <w:rsid w:val="000A7B81"/>
    <w:rsid w:val="000B1CA1"/>
    <w:rsid w:val="000C3A0F"/>
    <w:rsid w:val="000C6105"/>
    <w:rsid w:val="000C7412"/>
    <w:rsid w:val="000D0D6A"/>
    <w:rsid w:val="000F2BF6"/>
    <w:rsid w:val="000F641A"/>
    <w:rsid w:val="00103044"/>
    <w:rsid w:val="00111A20"/>
    <w:rsid w:val="0011285C"/>
    <w:rsid w:val="00112F45"/>
    <w:rsid w:val="00113D84"/>
    <w:rsid w:val="00116CC0"/>
    <w:rsid w:val="00132ADA"/>
    <w:rsid w:val="0013337F"/>
    <w:rsid w:val="001333E3"/>
    <w:rsid w:val="00137658"/>
    <w:rsid w:val="001576A3"/>
    <w:rsid w:val="0015790D"/>
    <w:rsid w:val="00173AEF"/>
    <w:rsid w:val="0018580C"/>
    <w:rsid w:val="001A7841"/>
    <w:rsid w:val="001B0D28"/>
    <w:rsid w:val="001C251E"/>
    <w:rsid w:val="001C6BB7"/>
    <w:rsid w:val="001D7D28"/>
    <w:rsid w:val="001E51BF"/>
    <w:rsid w:val="001F38F1"/>
    <w:rsid w:val="001F3E86"/>
    <w:rsid w:val="001F65C7"/>
    <w:rsid w:val="00205B88"/>
    <w:rsid w:val="00207F3C"/>
    <w:rsid w:val="00213B62"/>
    <w:rsid w:val="00216C01"/>
    <w:rsid w:val="00222DF4"/>
    <w:rsid w:val="0023560B"/>
    <w:rsid w:val="002543FA"/>
    <w:rsid w:val="00282B18"/>
    <w:rsid w:val="00295B90"/>
    <w:rsid w:val="002A01FE"/>
    <w:rsid w:val="002A03DB"/>
    <w:rsid w:val="002A7FBA"/>
    <w:rsid w:val="002B42FE"/>
    <w:rsid w:val="002C335E"/>
    <w:rsid w:val="002D5FB6"/>
    <w:rsid w:val="00305446"/>
    <w:rsid w:val="00310F9C"/>
    <w:rsid w:val="00317E4F"/>
    <w:rsid w:val="00320FFF"/>
    <w:rsid w:val="00321015"/>
    <w:rsid w:val="003246E2"/>
    <w:rsid w:val="00326033"/>
    <w:rsid w:val="003318BA"/>
    <w:rsid w:val="00331FD8"/>
    <w:rsid w:val="00334689"/>
    <w:rsid w:val="0034105D"/>
    <w:rsid w:val="00341F6B"/>
    <w:rsid w:val="00342E72"/>
    <w:rsid w:val="0034395C"/>
    <w:rsid w:val="00350B8C"/>
    <w:rsid w:val="00352A10"/>
    <w:rsid w:val="00355761"/>
    <w:rsid w:val="00356875"/>
    <w:rsid w:val="00356998"/>
    <w:rsid w:val="0036499D"/>
    <w:rsid w:val="00367EB1"/>
    <w:rsid w:val="00370996"/>
    <w:rsid w:val="00391682"/>
    <w:rsid w:val="0039571D"/>
    <w:rsid w:val="0039697B"/>
    <w:rsid w:val="003A6905"/>
    <w:rsid w:val="003A70B4"/>
    <w:rsid w:val="003B6712"/>
    <w:rsid w:val="003B71CA"/>
    <w:rsid w:val="003C1045"/>
    <w:rsid w:val="003C78D6"/>
    <w:rsid w:val="003D0F87"/>
    <w:rsid w:val="003D1F54"/>
    <w:rsid w:val="003E30E4"/>
    <w:rsid w:val="003E4816"/>
    <w:rsid w:val="003F0DA6"/>
    <w:rsid w:val="003F7CEA"/>
    <w:rsid w:val="004040B2"/>
    <w:rsid w:val="00417027"/>
    <w:rsid w:val="00424060"/>
    <w:rsid w:val="004266ED"/>
    <w:rsid w:val="00427178"/>
    <w:rsid w:val="004438F4"/>
    <w:rsid w:val="00445D7E"/>
    <w:rsid w:val="00445E69"/>
    <w:rsid w:val="004507EB"/>
    <w:rsid w:val="00461C46"/>
    <w:rsid w:val="00471D9D"/>
    <w:rsid w:val="004759DB"/>
    <w:rsid w:val="00481EA8"/>
    <w:rsid w:val="00482064"/>
    <w:rsid w:val="00484420"/>
    <w:rsid w:val="00484432"/>
    <w:rsid w:val="004844B5"/>
    <w:rsid w:val="00485E23"/>
    <w:rsid w:val="004923BF"/>
    <w:rsid w:val="0049296E"/>
    <w:rsid w:val="004B2F69"/>
    <w:rsid w:val="004B652B"/>
    <w:rsid w:val="004C3F3F"/>
    <w:rsid w:val="004C6D08"/>
    <w:rsid w:val="004D18D5"/>
    <w:rsid w:val="004D2D1A"/>
    <w:rsid w:val="004D323E"/>
    <w:rsid w:val="004E4869"/>
    <w:rsid w:val="004F45B9"/>
    <w:rsid w:val="004F5B1D"/>
    <w:rsid w:val="004F6079"/>
    <w:rsid w:val="00507043"/>
    <w:rsid w:val="00527F64"/>
    <w:rsid w:val="00533F6F"/>
    <w:rsid w:val="0054203C"/>
    <w:rsid w:val="00544256"/>
    <w:rsid w:val="00545A1E"/>
    <w:rsid w:val="00556DAA"/>
    <w:rsid w:val="0056016D"/>
    <w:rsid w:val="005A1893"/>
    <w:rsid w:val="005B3F4E"/>
    <w:rsid w:val="005C0D3C"/>
    <w:rsid w:val="005C654F"/>
    <w:rsid w:val="005C69B4"/>
    <w:rsid w:val="005D4729"/>
    <w:rsid w:val="005E6C21"/>
    <w:rsid w:val="00602022"/>
    <w:rsid w:val="00606CC1"/>
    <w:rsid w:val="0062424E"/>
    <w:rsid w:val="006268AF"/>
    <w:rsid w:val="00630792"/>
    <w:rsid w:val="00633C57"/>
    <w:rsid w:val="00646720"/>
    <w:rsid w:val="0064703D"/>
    <w:rsid w:val="00655DB7"/>
    <w:rsid w:val="00662D5D"/>
    <w:rsid w:val="006719E5"/>
    <w:rsid w:val="00672775"/>
    <w:rsid w:val="0067414A"/>
    <w:rsid w:val="006750C7"/>
    <w:rsid w:val="0068044E"/>
    <w:rsid w:val="00682E35"/>
    <w:rsid w:val="00690176"/>
    <w:rsid w:val="006903B9"/>
    <w:rsid w:val="006936F9"/>
    <w:rsid w:val="00695D60"/>
    <w:rsid w:val="00695E96"/>
    <w:rsid w:val="006B1181"/>
    <w:rsid w:val="006C3C99"/>
    <w:rsid w:val="006D70FF"/>
    <w:rsid w:val="006E17DA"/>
    <w:rsid w:val="006E30CC"/>
    <w:rsid w:val="006F17C6"/>
    <w:rsid w:val="006F26DA"/>
    <w:rsid w:val="00710F16"/>
    <w:rsid w:val="00724F59"/>
    <w:rsid w:val="00730CC6"/>
    <w:rsid w:val="0073335F"/>
    <w:rsid w:val="00736059"/>
    <w:rsid w:val="00736EFB"/>
    <w:rsid w:val="00741BDB"/>
    <w:rsid w:val="00752D79"/>
    <w:rsid w:val="0075536C"/>
    <w:rsid w:val="0075738D"/>
    <w:rsid w:val="00757C04"/>
    <w:rsid w:val="00760777"/>
    <w:rsid w:val="007717B7"/>
    <w:rsid w:val="007778F7"/>
    <w:rsid w:val="0079618C"/>
    <w:rsid w:val="007A1789"/>
    <w:rsid w:val="007A5532"/>
    <w:rsid w:val="007B1EF1"/>
    <w:rsid w:val="007B3960"/>
    <w:rsid w:val="007B7A67"/>
    <w:rsid w:val="007C3A7C"/>
    <w:rsid w:val="007D08E6"/>
    <w:rsid w:val="007D1FC1"/>
    <w:rsid w:val="007E6E4D"/>
    <w:rsid w:val="007E6EC2"/>
    <w:rsid w:val="007E7345"/>
    <w:rsid w:val="007F04EF"/>
    <w:rsid w:val="007F2318"/>
    <w:rsid w:val="007F3A2C"/>
    <w:rsid w:val="0080069B"/>
    <w:rsid w:val="00806BF5"/>
    <w:rsid w:val="008126C9"/>
    <w:rsid w:val="008279B2"/>
    <w:rsid w:val="008318BD"/>
    <w:rsid w:val="008348CE"/>
    <w:rsid w:val="00841F73"/>
    <w:rsid w:val="00842B59"/>
    <w:rsid w:val="00850780"/>
    <w:rsid w:val="0085670E"/>
    <w:rsid w:val="00871D75"/>
    <w:rsid w:val="00875A8E"/>
    <w:rsid w:val="008843E4"/>
    <w:rsid w:val="00884FC2"/>
    <w:rsid w:val="00885E3D"/>
    <w:rsid w:val="008A0774"/>
    <w:rsid w:val="008A08E2"/>
    <w:rsid w:val="008B6866"/>
    <w:rsid w:val="008D039F"/>
    <w:rsid w:val="008E0DF3"/>
    <w:rsid w:val="008E78EC"/>
    <w:rsid w:val="008F3B92"/>
    <w:rsid w:val="008F3F1A"/>
    <w:rsid w:val="008F6B3A"/>
    <w:rsid w:val="00904609"/>
    <w:rsid w:val="00907611"/>
    <w:rsid w:val="009133FD"/>
    <w:rsid w:val="009205C9"/>
    <w:rsid w:val="00921D9C"/>
    <w:rsid w:val="00921ED4"/>
    <w:rsid w:val="00945FD2"/>
    <w:rsid w:val="009565F4"/>
    <w:rsid w:val="00965F97"/>
    <w:rsid w:val="009704DE"/>
    <w:rsid w:val="009A0F44"/>
    <w:rsid w:val="009A7109"/>
    <w:rsid w:val="009B2CF8"/>
    <w:rsid w:val="009B7DF3"/>
    <w:rsid w:val="009C2697"/>
    <w:rsid w:val="009C5B95"/>
    <w:rsid w:val="009E10AF"/>
    <w:rsid w:val="009E4333"/>
    <w:rsid w:val="009F2EF9"/>
    <w:rsid w:val="009F4164"/>
    <w:rsid w:val="00A00951"/>
    <w:rsid w:val="00A0454C"/>
    <w:rsid w:val="00A0476A"/>
    <w:rsid w:val="00A07A5C"/>
    <w:rsid w:val="00A11F9B"/>
    <w:rsid w:val="00A12828"/>
    <w:rsid w:val="00A25304"/>
    <w:rsid w:val="00A3280D"/>
    <w:rsid w:val="00A3609C"/>
    <w:rsid w:val="00A42EDD"/>
    <w:rsid w:val="00A56CFE"/>
    <w:rsid w:val="00A62453"/>
    <w:rsid w:val="00A84670"/>
    <w:rsid w:val="00A84A6E"/>
    <w:rsid w:val="00A977E9"/>
    <w:rsid w:val="00AB6578"/>
    <w:rsid w:val="00AD26F8"/>
    <w:rsid w:val="00AD47A8"/>
    <w:rsid w:val="00AE4A74"/>
    <w:rsid w:val="00B07D31"/>
    <w:rsid w:val="00B13434"/>
    <w:rsid w:val="00B14E04"/>
    <w:rsid w:val="00B30970"/>
    <w:rsid w:val="00B30F75"/>
    <w:rsid w:val="00B32817"/>
    <w:rsid w:val="00B337D1"/>
    <w:rsid w:val="00B413B3"/>
    <w:rsid w:val="00B4174C"/>
    <w:rsid w:val="00B50A94"/>
    <w:rsid w:val="00B5372D"/>
    <w:rsid w:val="00B54737"/>
    <w:rsid w:val="00B655F0"/>
    <w:rsid w:val="00B73E84"/>
    <w:rsid w:val="00B76AA4"/>
    <w:rsid w:val="00B815C8"/>
    <w:rsid w:val="00B83BC0"/>
    <w:rsid w:val="00B87646"/>
    <w:rsid w:val="00B90136"/>
    <w:rsid w:val="00B93B2B"/>
    <w:rsid w:val="00B93E37"/>
    <w:rsid w:val="00BA2C42"/>
    <w:rsid w:val="00BA76EF"/>
    <w:rsid w:val="00BB42D9"/>
    <w:rsid w:val="00BB483B"/>
    <w:rsid w:val="00BB635B"/>
    <w:rsid w:val="00BC056C"/>
    <w:rsid w:val="00BC616E"/>
    <w:rsid w:val="00BD1649"/>
    <w:rsid w:val="00BD4544"/>
    <w:rsid w:val="00BF1FCC"/>
    <w:rsid w:val="00C010FD"/>
    <w:rsid w:val="00C1532A"/>
    <w:rsid w:val="00C3275B"/>
    <w:rsid w:val="00C365F1"/>
    <w:rsid w:val="00C400A8"/>
    <w:rsid w:val="00C406E6"/>
    <w:rsid w:val="00C44F86"/>
    <w:rsid w:val="00C51208"/>
    <w:rsid w:val="00C5266B"/>
    <w:rsid w:val="00C61D40"/>
    <w:rsid w:val="00C86403"/>
    <w:rsid w:val="00C86C68"/>
    <w:rsid w:val="00C91BB1"/>
    <w:rsid w:val="00C921B8"/>
    <w:rsid w:val="00C9737D"/>
    <w:rsid w:val="00CA3B32"/>
    <w:rsid w:val="00CA3BB5"/>
    <w:rsid w:val="00CB7E52"/>
    <w:rsid w:val="00CC08DB"/>
    <w:rsid w:val="00CC0ABC"/>
    <w:rsid w:val="00CC3AC3"/>
    <w:rsid w:val="00CD605E"/>
    <w:rsid w:val="00CE2C7F"/>
    <w:rsid w:val="00CF17F8"/>
    <w:rsid w:val="00CF4B7E"/>
    <w:rsid w:val="00CF584C"/>
    <w:rsid w:val="00D056BD"/>
    <w:rsid w:val="00D05C9C"/>
    <w:rsid w:val="00D20748"/>
    <w:rsid w:val="00D209ED"/>
    <w:rsid w:val="00D24B53"/>
    <w:rsid w:val="00D26699"/>
    <w:rsid w:val="00D27468"/>
    <w:rsid w:val="00D35439"/>
    <w:rsid w:val="00D408DD"/>
    <w:rsid w:val="00D42D8B"/>
    <w:rsid w:val="00D624EE"/>
    <w:rsid w:val="00D87896"/>
    <w:rsid w:val="00DB6F61"/>
    <w:rsid w:val="00DC29A5"/>
    <w:rsid w:val="00DC4A17"/>
    <w:rsid w:val="00DF4B4A"/>
    <w:rsid w:val="00DF642B"/>
    <w:rsid w:val="00E021F8"/>
    <w:rsid w:val="00E029A9"/>
    <w:rsid w:val="00E171D2"/>
    <w:rsid w:val="00E24639"/>
    <w:rsid w:val="00E31F71"/>
    <w:rsid w:val="00E32FDB"/>
    <w:rsid w:val="00E33957"/>
    <w:rsid w:val="00E54571"/>
    <w:rsid w:val="00E54A4B"/>
    <w:rsid w:val="00E6704B"/>
    <w:rsid w:val="00E736B2"/>
    <w:rsid w:val="00E74C51"/>
    <w:rsid w:val="00E86137"/>
    <w:rsid w:val="00EA0CA5"/>
    <w:rsid w:val="00EA2E0B"/>
    <w:rsid w:val="00EB137D"/>
    <w:rsid w:val="00EB64C8"/>
    <w:rsid w:val="00EC3272"/>
    <w:rsid w:val="00EC5FB0"/>
    <w:rsid w:val="00EC7D52"/>
    <w:rsid w:val="00ED1B9C"/>
    <w:rsid w:val="00ED336F"/>
    <w:rsid w:val="00F01CB3"/>
    <w:rsid w:val="00F06881"/>
    <w:rsid w:val="00F148F0"/>
    <w:rsid w:val="00F14C8C"/>
    <w:rsid w:val="00F23060"/>
    <w:rsid w:val="00F25C96"/>
    <w:rsid w:val="00F27836"/>
    <w:rsid w:val="00F279C8"/>
    <w:rsid w:val="00F30AE2"/>
    <w:rsid w:val="00F411D5"/>
    <w:rsid w:val="00F423D0"/>
    <w:rsid w:val="00F42EC0"/>
    <w:rsid w:val="00F449B3"/>
    <w:rsid w:val="00F47596"/>
    <w:rsid w:val="00F47EEC"/>
    <w:rsid w:val="00F519C4"/>
    <w:rsid w:val="00F57822"/>
    <w:rsid w:val="00F57D8B"/>
    <w:rsid w:val="00F64FAF"/>
    <w:rsid w:val="00F71D28"/>
    <w:rsid w:val="00F72B72"/>
    <w:rsid w:val="00F8377C"/>
    <w:rsid w:val="00F84CF1"/>
    <w:rsid w:val="00F902FB"/>
    <w:rsid w:val="00FA007F"/>
    <w:rsid w:val="00FA3493"/>
    <w:rsid w:val="00FA708D"/>
    <w:rsid w:val="00FA757F"/>
    <w:rsid w:val="00FB2B1B"/>
    <w:rsid w:val="00FC1C2D"/>
    <w:rsid w:val="00FC3F6B"/>
    <w:rsid w:val="00FC413A"/>
    <w:rsid w:val="00FD313A"/>
    <w:rsid w:val="00FD38A4"/>
    <w:rsid w:val="00FD398E"/>
    <w:rsid w:val="00FE0E98"/>
    <w:rsid w:val="00FE0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BB28FA6-0E07-48FE-96A7-D78D7F0A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658"/>
    <w:pPr>
      <w:widowControl w:val="0"/>
      <w:overflowPunct w:val="0"/>
      <w:adjustRightInd w:val="0"/>
    </w:pPr>
    <w:rPr>
      <w:rFonts w:ascii="Times New Roman" w:hAnsi="Times New Roman"/>
      <w:kern w:val="28"/>
      <w:sz w:val="24"/>
      <w:szCs w:val="24"/>
    </w:rPr>
  </w:style>
  <w:style w:type="paragraph" w:styleId="Nagwek1">
    <w:name w:val="heading 1"/>
    <w:basedOn w:val="Normalny"/>
    <w:next w:val="Normalny"/>
    <w:link w:val="Nagwek1Znak"/>
    <w:uiPriority w:val="99"/>
    <w:qFormat/>
    <w:rsid w:val="004D18D5"/>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F64FAF"/>
    <w:pPr>
      <w:keepNext/>
      <w:keepLines/>
      <w:spacing w:before="200"/>
      <w:outlineLvl w:val="1"/>
    </w:pPr>
    <w:rPr>
      <w:rFonts w:ascii="Cambria" w:hAnsi="Cambria" w:cs="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D18D5"/>
    <w:rPr>
      <w:rFonts w:ascii="Cambria" w:hAnsi="Cambria" w:cs="Cambria"/>
      <w:b/>
      <w:bCs/>
      <w:color w:val="365F91"/>
      <w:kern w:val="28"/>
      <w:sz w:val="28"/>
      <w:szCs w:val="28"/>
    </w:rPr>
  </w:style>
  <w:style w:type="character" w:customStyle="1" w:styleId="Nagwek2Znak">
    <w:name w:val="Nagłówek 2 Znak"/>
    <w:basedOn w:val="Domylnaczcionkaakapitu"/>
    <w:link w:val="Nagwek2"/>
    <w:uiPriority w:val="99"/>
    <w:semiHidden/>
    <w:rsid w:val="00F64FAF"/>
    <w:rPr>
      <w:rFonts w:ascii="Cambria" w:hAnsi="Cambria" w:cs="Cambria"/>
      <w:b/>
      <w:bCs/>
      <w:color w:val="4F81BD"/>
      <w:kern w:val="28"/>
      <w:sz w:val="26"/>
      <w:szCs w:val="26"/>
    </w:rPr>
  </w:style>
  <w:style w:type="paragraph" w:styleId="Tekstpodstawowy">
    <w:name w:val="Body Text"/>
    <w:basedOn w:val="Normalny"/>
    <w:link w:val="TekstpodstawowyZnak"/>
    <w:uiPriority w:val="99"/>
    <w:semiHidden/>
    <w:rsid w:val="003E4816"/>
    <w:pPr>
      <w:widowControl/>
      <w:suppressAutoHyphens/>
      <w:overflowPunct/>
      <w:adjustRightInd/>
      <w:spacing w:after="120"/>
    </w:pPr>
    <w:rPr>
      <w:kern w:val="0"/>
      <w:sz w:val="20"/>
      <w:szCs w:val="20"/>
      <w:lang w:eastAsia="ar-SA"/>
    </w:rPr>
  </w:style>
  <w:style w:type="character" w:customStyle="1" w:styleId="TekstpodstawowyZnak">
    <w:name w:val="Tekst podstawowy Znak"/>
    <w:basedOn w:val="Domylnaczcionkaakapitu"/>
    <w:link w:val="Tekstpodstawowy"/>
    <w:uiPriority w:val="99"/>
    <w:semiHidden/>
    <w:rsid w:val="003E4816"/>
    <w:rPr>
      <w:rFonts w:ascii="Times New Roman" w:hAnsi="Times New Roman" w:cs="Times New Roman"/>
      <w:lang w:eastAsia="ar-SA" w:bidi="ar-SA"/>
    </w:rPr>
  </w:style>
  <w:style w:type="paragraph" w:styleId="Akapitzlist">
    <w:name w:val="List Paragraph"/>
    <w:basedOn w:val="Normalny"/>
    <w:link w:val="AkapitzlistZnak"/>
    <w:uiPriority w:val="99"/>
    <w:qFormat/>
    <w:rsid w:val="003E4816"/>
    <w:pPr>
      <w:widowControl/>
      <w:overflowPunct/>
      <w:adjustRightInd/>
      <w:spacing w:after="200" w:line="276" w:lineRule="auto"/>
      <w:ind w:left="720"/>
    </w:pPr>
    <w:rPr>
      <w:rFonts w:ascii="Calibri" w:hAnsi="Calibri" w:cs="Calibri"/>
      <w:kern w:val="0"/>
      <w:sz w:val="22"/>
      <w:szCs w:val="22"/>
      <w:lang w:eastAsia="ar-SA"/>
    </w:rPr>
  </w:style>
  <w:style w:type="paragraph" w:styleId="Tekstpodstawowy3">
    <w:name w:val="Body Text 3"/>
    <w:basedOn w:val="Normalny"/>
    <w:link w:val="Tekstpodstawowy3Znak"/>
    <w:uiPriority w:val="99"/>
    <w:semiHidden/>
    <w:rsid w:val="003E4816"/>
    <w:pPr>
      <w:widowControl/>
      <w:overflowPunct/>
      <w:adjustRightInd/>
      <w:spacing w:after="120"/>
    </w:pPr>
    <w:rPr>
      <w:kern w:val="0"/>
      <w:sz w:val="16"/>
      <w:szCs w:val="16"/>
      <w:lang w:eastAsia="en-US"/>
    </w:rPr>
  </w:style>
  <w:style w:type="character" w:customStyle="1" w:styleId="Tekstpodstawowy3Znak">
    <w:name w:val="Tekst podstawowy 3 Znak"/>
    <w:basedOn w:val="Domylnaczcionkaakapitu"/>
    <w:link w:val="Tekstpodstawowy3"/>
    <w:uiPriority w:val="99"/>
    <w:semiHidden/>
    <w:rsid w:val="003E4816"/>
    <w:rPr>
      <w:rFonts w:ascii="Times New Roman" w:eastAsia="Times New Roman" w:hAnsi="Times New Roman" w:cs="Times New Roman"/>
      <w:sz w:val="16"/>
      <w:szCs w:val="16"/>
      <w:lang w:eastAsia="en-US"/>
    </w:rPr>
  </w:style>
  <w:style w:type="paragraph" w:styleId="Zwykytekst">
    <w:name w:val="Plain Text"/>
    <w:basedOn w:val="Normalny"/>
    <w:link w:val="ZwykytekstZnak"/>
    <w:uiPriority w:val="99"/>
    <w:semiHidden/>
    <w:rsid w:val="003E4816"/>
    <w:pPr>
      <w:widowControl/>
      <w:overflowPunct/>
      <w:adjustRightInd/>
    </w:pPr>
    <w:rPr>
      <w:rFonts w:ascii="Courier New" w:hAnsi="Courier New" w:cs="Courier New"/>
      <w:kern w:val="0"/>
      <w:sz w:val="20"/>
      <w:szCs w:val="20"/>
    </w:rPr>
  </w:style>
  <w:style w:type="character" w:customStyle="1" w:styleId="ZwykytekstZnak">
    <w:name w:val="Zwykły tekst Znak"/>
    <w:basedOn w:val="Domylnaczcionkaakapitu"/>
    <w:link w:val="Zwykytekst"/>
    <w:uiPriority w:val="99"/>
    <w:semiHidden/>
    <w:rsid w:val="003E4816"/>
    <w:rPr>
      <w:rFonts w:ascii="Courier New" w:hAnsi="Courier New" w:cs="Courier New"/>
    </w:rPr>
  </w:style>
  <w:style w:type="paragraph" w:customStyle="1" w:styleId="normaltableau">
    <w:name w:val="normal_tableau"/>
    <w:basedOn w:val="Normalny"/>
    <w:uiPriority w:val="99"/>
    <w:rsid w:val="003E4816"/>
    <w:pPr>
      <w:widowControl/>
      <w:overflowPunct/>
      <w:adjustRightInd/>
      <w:spacing w:before="120" w:after="120"/>
      <w:jc w:val="both"/>
    </w:pPr>
    <w:rPr>
      <w:rFonts w:ascii="Optima" w:hAnsi="Optima" w:cs="Optima"/>
      <w:kern w:val="0"/>
      <w:sz w:val="22"/>
      <w:szCs w:val="22"/>
      <w:lang w:val="en-GB"/>
    </w:rPr>
  </w:style>
  <w:style w:type="character" w:styleId="Odwoaniedokomentarza">
    <w:name w:val="annotation reference"/>
    <w:basedOn w:val="Domylnaczcionkaakapitu"/>
    <w:uiPriority w:val="99"/>
    <w:semiHidden/>
    <w:rsid w:val="006C3C99"/>
    <w:rPr>
      <w:sz w:val="16"/>
      <w:szCs w:val="16"/>
    </w:rPr>
  </w:style>
  <w:style w:type="paragraph" w:styleId="Tekstkomentarza">
    <w:name w:val="annotation text"/>
    <w:basedOn w:val="Normalny"/>
    <w:link w:val="TekstkomentarzaZnak"/>
    <w:uiPriority w:val="99"/>
    <w:semiHidden/>
    <w:rsid w:val="006C3C99"/>
    <w:rPr>
      <w:sz w:val="20"/>
      <w:szCs w:val="20"/>
    </w:rPr>
  </w:style>
  <w:style w:type="character" w:customStyle="1" w:styleId="TekstkomentarzaZnak">
    <w:name w:val="Tekst komentarza Znak"/>
    <w:basedOn w:val="Domylnaczcionkaakapitu"/>
    <w:link w:val="Tekstkomentarza"/>
    <w:uiPriority w:val="99"/>
    <w:semiHidden/>
    <w:rsid w:val="006C3C99"/>
    <w:rPr>
      <w:rFonts w:ascii="Times New Roman" w:hAnsi="Times New Roman" w:cs="Times New Roman"/>
      <w:kern w:val="28"/>
    </w:rPr>
  </w:style>
  <w:style w:type="paragraph" w:styleId="Tematkomentarza">
    <w:name w:val="annotation subject"/>
    <w:basedOn w:val="Tekstkomentarza"/>
    <w:next w:val="Tekstkomentarza"/>
    <w:link w:val="TematkomentarzaZnak"/>
    <w:uiPriority w:val="99"/>
    <w:semiHidden/>
    <w:rsid w:val="006C3C99"/>
    <w:rPr>
      <w:b/>
      <w:bCs/>
    </w:rPr>
  </w:style>
  <w:style w:type="character" w:customStyle="1" w:styleId="TematkomentarzaZnak">
    <w:name w:val="Temat komentarza Znak"/>
    <w:basedOn w:val="TekstkomentarzaZnak"/>
    <w:link w:val="Tematkomentarza"/>
    <w:uiPriority w:val="99"/>
    <w:semiHidden/>
    <w:rsid w:val="006C3C99"/>
    <w:rPr>
      <w:rFonts w:ascii="Times New Roman" w:hAnsi="Times New Roman" w:cs="Times New Roman"/>
      <w:b/>
      <w:bCs/>
      <w:kern w:val="28"/>
    </w:rPr>
  </w:style>
  <w:style w:type="paragraph" w:styleId="Tekstdymka">
    <w:name w:val="Balloon Text"/>
    <w:basedOn w:val="Normalny"/>
    <w:link w:val="TekstdymkaZnak"/>
    <w:uiPriority w:val="99"/>
    <w:semiHidden/>
    <w:rsid w:val="006C3C99"/>
    <w:rPr>
      <w:rFonts w:ascii="Tahoma" w:hAnsi="Tahoma" w:cs="Tahoma"/>
      <w:sz w:val="16"/>
      <w:szCs w:val="16"/>
    </w:rPr>
  </w:style>
  <w:style w:type="character" w:customStyle="1" w:styleId="TekstdymkaZnak">
    <w:name w:val="Tekst dymka Znak"/>
    <w:basedOn w:val="Domylnaczcionkaakapitu"/>
    <w:link w:val="Tekstdymka"/>
    <w:uiPriority w:val="99"/>
    <w:semiHidden/>
    <w:rsid w:val="006C3C99"/>
    <w:rPr>
      <w:rFonts w:ascii="Tahoma" w:hAnsi="Tahoma" w:cs="Tahoma"/>
      <w:kern w:val="28"/>
      <w:sz w:val="16"/>
      <w:szCs w:val="16"/>
    </w:rPr>
  </w:style>
  <w:style w:type="paragraph" w:styleId="Nagwek">
    <w:name w:val="header"/>
    <w:basedOn w:val="Normalny"/>
    <w:link w:val="NagwekZnak"/>
    <w:uiPriority w:val="99"/>
    <w:rsid w:val="009F2EF9"/>
    <w:pPr>
      <w:tabs>
        <w:tab w:val="center" w:pos="4536"/>
        <w:tab w:val="right" w:pos="9072"/>
      </w:tabs>
    </w:pPr>
  </w:style>
  <w:style w:type="character" w:customStyle="1" w:styleId="NagwekZnak">
    <w:name w:val="Nagłówek Znak"/>
    <w:basedOn w:val="Domylnaczcionkaakapitu"/>
    <w:link w:val="Nagwek"/>
    <w:uiPriority w:val="99"/>
    <w:rsid w:val="009F2EF9"/>
    <w:rPr>
      <w:rFonts w:ascii="Times New Roman" w:hAnsi="Times New Roman" w:cs="Times New Roman"/>
      <w:kern w:val="28"/>
      <w:sz w:val="24"/>
      <w:szCs w:val="24"/>
    </w:rPr>
  </w:style>
  <w:style w:type="paragraph" w:styleId="Stopka">
    <w:name w:val="footer"/>
    <w:basedOn w:val="Normalny"/>
    <w:link w:val="StopkaZnak"/>
    <w:uiPriority w:val="99"/>
    <w:rsid w:val="009F2EF9"/>
    <w:pPr>
      <w:tabs>
        <w:tab w:val="center" w:pos="4536"/>
        <w:tab w:val="right" w:pos="9072"/>
      </w:tabs>
    </w:pPr>
  </w:style>
  <w:style w:type="character" w:customStyle="1" w:styleId="StopkaZnak">
    <w:name w:val="Stopka Znak"/>
    <w:basedOn w:val="Domylnaczcionkaakapitu"/>
    <w:link w:val="Stopka"/>
    <w:uiPriority w:val="99"/>
    <w:rsid w:val="009F2EF9"/>
    <w:rPr>
      <w:rFonts w:ascii="Times New Roman" w:hAnsi="Times New Roman" w:cs="Times New Roman"/>
      <w:kern w:val="28"/>
      <w:sz w:val="24"/>
      <w:szCs w:val="24"/>
    </w:rPr>
  </w:style>
  <w:style w:type="paragraph" w:styleId="Tekstprzypisudolnego">
    <w:name w:val="footnote text"/>
    <w:basedOn w:val="Normalny"/>
    <w:link w:val="TekstprzypisudolnegoZnak"/>
    <w:uiPriority w:val="99"/>
    <w:semiHidden/>
    <w:rsid w:val="00E171D2"/>
    <w:pPr>
      <w:widowControl/>
      <w:overflowPunct/>
      <w:adjustRightInd/>
    </w:pPr>
    <w:rPr>
      <w:rFonts w:ascii="Calibri" w:hAnsi="Calibri" w:cs="Calibri"/>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E171D2"/>
    <w:rPr>
      <w:rFonts w:ascii="Calibri" w:eastAsia="Times New Roman" w:hAnsi="Calibri" w:cs="Calibri"/>
      <w:lang w:eastAsia="en-US"/>
    </w:rPr>
  </w:style>
  <w:style w:type="character" w:styleId="Odwoanieprzypisudolnego">
    <w:name w:val="footnote reference"/>
    <w:basedOn w:val="Domylnaczcionkaakapitu"/>
    <w:uiPriority w:val="99"/>
    <w:semiHidden/>
    <w:rsid w:val="00E171D2"/>
    <w:rPr>
      <w:vertAlign w:val="superscript"/>
    </w:rPr>
  </w:style>
  <w:style w:type="character" w:styleId="Hipercze">
    <w:name w:val="Hyperlink"/>
    <w:basedOn w:val="Domylnaczcionkaakapitu"/>
    <w:uiPriority w:val="99"/>
    <w:rsid w:val="009F4164"/>
    <w:rPr>
      <w:color w:val="0000FF"/>
      <w:u w:val="single"/>
    </w:rPr>
  </w:style>
  <w:style w:type="paragraph" w:styleId="Tekstpodstawowywcity">
    <w:name w:val="Body Text Indent"/>
    <w:basedOn w:val="Normalny"/>
    <w:link w:val="TekstpodstawowywcityZnak"/>
    <w:uiPriority w:val="99"/>
    <w:semiHidden/>
    <w:rsid w:val="00B73E84"/>
    <w:pPr>
      <w:spacing w:after="120"/>
      <w:ind w:left="283"/>
    </w:pPr>
  </w:style>
  <w:style w:type="character" w:customStyle="1" w:styleId="TekstpodstawowywcityZnak">
    <w:name w:val="Tekst podstawowy wcięty Znak"/>
    <w:basedOn w:val="Domylnaczcionkaakapitu"/>
    <w:link w:val="Tekstpodstawowywcity"/>
    <w:uiPriority w:val="99"/>
    <w:semiHidden/>
    <w:rsid w:val="00B73E84"/>
    <w:rPr>
      <w:rFonts w:ascii="Times New Roman" w:hAnsi="Times New Roman" w:cs="Times New Roman"/>
      <w:kern w:val="28"/>
      <w:sz w:val="24"/>
      <w:szCs w:val="24"/>
    </w:rPr>
  </w:style>
  <w:style w:type="paragraph" w:customStyle="1" w:styleId="Akapitzlist1">
    <w:name w:val="Akapit z listą1"/>
    <w:basedOn w:val="Normalny"/>
    <w:uiPriority w:val="99"/>
    <w:rsid w:val="00B73E84"/>
    <w:pPr>
      <w:widowControl/>
      <w:overflowPunct/>
      <w:adjustRightInd/>
      <w:spacing w:line="280" w:lineRule="atLeast"/>
      <w:ind w:left="720"/>
      <w:contextualSpacing/>
      <w:jc w:val="both"/>
    </w:pPr>
    <w:rPr>
      <w:rFonts w:ascii="Calibri" w:hAnsi="Calibri" w:cs="Calibri"/>
      <w:kern w:val="0"/>
      <w:lang w:eastAsia="en-US"/>
    </w:rPr>
  </w:style>
  <w:style w:type="paragraph" w:customStyle="1" w:styleId="NormalKPT">
    <w:name w:val="Normal KPT"/>
    <w:basedOn w:val="Normalny"/>
    <w:uiPriority w:val="99"/>
    <w:rsid w:val="00B73E84"/>
    <w:pPr>
      <w:suppressAutoHyphens/>
      <w:overflowPunct/>
      <w:autoSpaceDE w:val="0"/>
      <w:adjustRightInd/>
      <w:spacing w:before="60" w:after="60" w:line="288" w:lineRule="auto"/>
      <w:jc w:val="both"/>
    </w:pPr>
    <w:rPr>
      <w:rFonts w:ascii="Arial" w:hAnsi="Arial" w:cs="Arial"/>
      <w:kern w:val="0"/>
      <w:sz w:val="22"/>
      <w:szCs w:val="22"/>
    </w:rPr>
  </w:style>
  <w:style w:type="paragraph" w:customStyle="1" w:styleId="Standard">
    <w:name w:val="Standard"/>
    <w:uiPriority w:val="99"/>
    <w:rsid w:val="00B73E84"/>
    <w:pPr>
      <w:widowControl w:val="0"/>
      <w:autoSpaceDE w:val="0"/>
      <w:autoSpaceDN w:val="0"/>
    </w:pPr>
    <w:rPr>
      <w:rFonts w:ascii="Times New Roman" w:hAnsi="Times New Roman"/>
      <w:sz w:val="24"/>
      <w:szCs w:val="24"/>
    </w:rPr>
  </w:style>
  <w:style w:type="paragraph" w:customStyle="1" w:styleId="Tekstpodstawowy21">
    <w:name w:val="Tekst podstawowy 21"/>
    <w:basedOn w:val="Normalny"/>
    <w:uiPriority w:val="99"/>
    <w:rsid w:val="00B73E84"/>
    <w:pPr>
      <w:widowControl/>
      <w:overflowPunct/>
      <w:adjustRightInd/>
      <w:jc w:val="center"/>
    </w:pPr>
    <w:rPr>
      <w:b/>
      <w:bCs/>
      <w:kern w:val="0"/>
      <w:sz w:val="36"/>
      <w:szCs w:val="36"/>
    </w:rPr>
  </w:style>
  <w:style w:type="paragraph" w:styleId="Tekstpodstawowy2">
    <w:name w:val="Body Text 2"/>
    <w:basedOn w:val="Normalny"/>
    <w:link w:val="Tekstpodstawowy2Znak"/>
    <w:uiPriority w:val="99"/>
    <w:semiHidden/>
    <w:rsid w:val="00B5372D"/>
    <w:pPr>
      <w:spacing w:after="120" w:line="480" w:lineRule="auto"/>
    </w:pPr>
  </w:style>
  <w:style w:type="character" w:customStyle="1" w:styleId="Tekstpodstawowy2Znak">
    <w:name w:val="Tekst podstawowy 2 Znak"/>
    <w:basedOn w:val="Domylnaczcionkaakapitu"/>
    <w:link w:val="Tekstpodstawowy2"/>
    <w:uiPriority w:val="99"/>
    <w:semiHidden/>
    <w:rsid w:val="00B5372D"/>
    <w:rPr>
      <w:rFonts w:ascii="Times New Roman" w:hAnsi="Times New Roman" w:cs="Times New Roman"/>
      <w:kern w:val="28"/>
      <w:sz w:val="24"/>
      <w:szCs w:val="24"/>
    </w:rPr>
  </w:style>
  <w:style w:type="character" w:styleId="Pogrubienie">
    <w:name w:val="Strong"/>
    <w:basedOn w:val="Domylnaczcionkaakapitu"/>
    <w:uiPriority w:val="99"/>
    <w:qFormat/>
    <w:rsid w:val="00B5372D"/>
    <w:rPr>
      <w:b/>
      <w:bCs/>
    </w:rPr>
  </w:style>
  <w:style w:type="table" w:styleId="Tabela-Siatka">
    <w:name w:val="Table Grid"/>
    <w:basedOn w:val="Standardowy"/>
    <w:uiPriority w:val="99"/>
    <w:rsid w:val="001F38F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uiPriority w:val="99"/>
    <w:rsid w:val="00F64FAF"/>
    <w:pPr>
      <w:overflowPunct/>
      <w:adjustRightInd/>
      <w:ind w:left="720"/>
      <w:jc w:val="both"/>
    </w:pPr>
    <w:rPr>
      <w:kern w:val="0"/>
      <w:lang w:eastAsia="en-GB"/>
    </w:rPr>
  </w:style>
  <w:style w:type="paragraph" w:customStyle="1" w:styleId="BodyText22">
    <w:name w:val="Body Text 22"/>
    <w:basedOn w:val="Normalny"/>
    <w:link w:val="BodyText22Znak"/>
    <w:uiPriority w:val="99"/>
    <w:rsid w:val="00F64FAF"/>
    <w:pPr>
      <w:overflowPunct/>
      <w:adjustRightInd/>
      <w:ind w:left="426" w:hanging="426"/>
      <w:jc w:val="both"/>
    </w:pPr>
    <w:rPr>
      <w:kern w:val="0"/>
      <w:lang w:eastAsia="en-GB"/>
    </w:rPr>
  </w:style>
  <w:style w:type="character" w:customStyle="1" w:styleId="BodyText22Znak">
    <w:name w:val="Body Text 22 Znak"/>
    <w:link w:val="BodyText22"/>
    <w:uiPriority w:val="99"/>
    <w:rsid w:val="00F64FAF"/>
    <w:rPr>
      <w:rFonts w:ascii="Times New Roman" w:hAnsi="Times New Roman" w:cs="Times New Roman"/>
      <w:sz w:val="24"/>
      <w:szCs w:val="24"/>
      <w:lang w:eastAsia="en-GB"/>
    </w:rPr>
  </w:style>
  <w:style w:type="paragraph" w:customStyle="1" w:styleId="Poziom3">
    <w:name w:val="#Poziom 3"/>
    <w:basedOn w:val="Normalny"/>
    <w:uiPriority w:val="99"/>
    <w:rsid w:val="00F64FAF"/>
    <w:pPr>
      <w:widowControl/>
      <w:tabs>
        <w:tab w:val="left" w:pos="1080"/>
      </w:tabs>
      <w:overflowPunct/>
      <w:adjustRightInd/>
      <w:spacing w:line="360" w:lineRule="atLeast"/>
      <w:ind w:left="1080" w:hanging="360"/>
      <w:jc w:val="both"/>
    </w:pPr>
    <w:rPr>
      <w:rFonts w:ascii="Arial" w:hAnsi="Arial" w:cs="Arial"/>
      <w:kern w:val="0"/>
    </w:rPr>
  </w:style>
  <w:style w:type="paragraph" w:customStyle="1" w:styleId="Nagwek2b">
    <w:name w:val="Nagłówek 2b"/>
    <w:basedOn w:val="Nagwek2"/>
    <w:next w:val="Tekstpodstawowy2"/>
    <w:autoRedefine/>
    <w:uiPriority w:val="99"/>
    <w:rsid w:val="00F64FAF"/>
    <w:pPr>
      <w:keepLines w:val="0"/>
      <w:widowControl/>
      <w:overflowPunct/>
      <w:adjustRightInd/>
      <w:spacing w:before="0"/>
      <w:jc w:val="center"/>
    </w:pPr>
    <w:rPr>
      <w:rFonts w:ascii="Times New Roman" w:hAnsi="Times New Roman" w:cs="Times New Roman"/>
      <w:color w:val="auto"/>
      <w:kern w:val="0"/>
      <w:sz w:val="24"/>
      <w:szCs w:val="24"/>
      <w:lang w:eastAsia="fr-FR"/>
    </w:rPr>
  </w:style>
  <w:style w:type="character" w:customStyle="1" w:styleId="FontStyle62">
    <w:name w:val="Font Style62"/>
    <w:basedOn w:val="Domylnaczcionkaakapitu"/>
    <w:uiPriority w:val="99"/>
    <w:rsid w:val="00F64FAF"/>
    <w:rPr>
      <w:rFonts w:ascii="Arial Narrow" w:hAnsi="Arial Narrow" w:cs="Arial Narrow"/>
      <w:sz w:val="16"/>
      <w:szCs w:val="16"/>
    </w:rPr>
  </w:style>
  <w:style w:type="paragraph" w:customStyle="1" w:styleId="Style1">
    <w:name w:val="Style1"/>
    <w:basedOn w:val="Normalny"/>
    <w:uiPriority w:val="99"/>
    <w:rsid w:val="00F64FAF"/>
    <w:pPr>
      <w:overflowPunct/>
      <w:autoSpaceDE w:val="0"/>
      <w:autoSpaceDN w:val="0"/>
      <w:spacing w:line="245" w:lineRule="exact"/>
      <w:jc w:val="both"/>
    </w:pPr>
    <w:rPr>
      <w:rFonts w:ascii="Arial Narrow" w:hAnsi="Arial Narrow" w:cs="Arial Narrow"/>
      <w:kern w:val="0"/>
      <w:lang w:val="en-GB" w:eastAsia="en-GB"/>
    </w:rPr>
  </w:style>
  <w:style w:type="character" w:customStyle="1" w:styleId="AkapitzlistZnak">
    <w:name w:val="Akapit z listą Znak"/>
    <w:link w:val="Akapitzlist"/>
    <w:uiPriority w:val="99"/>
    <w:rsid w:val="00BB42D9"/>
    <w:rPr>
      <w:sz w:val="22"/>
      <w:szCs w:val="22"/>
      <w:lang w:eastAsia="ar-SA" w:bidi="ar-SA"/>
    </w:rPr>
  </w:style>
  <w:style w:type="paragraph" w:styleId="Poprawka">
    <w:name w:val="Revision"/>
    <w:hidden/>
    <w:uiPriority w:val="99"/>
    <w:semiHidden/>
    <w:rsid w:val="00484420"/>
    <w:rPr>
      <w:rFonts w:ascii="Times New Roman" w:hAnsi="Times New Roman"/>
      <w:kern w:val="28"/>
      <w:sz w:val="24"/>
      <w:szCs w:val="24"/>
    </w:rPr>
  </w:style>
  <w:style w:type="paragraph" w:customStyle="1" w:styleId="Default">
    <w:name w:val="Default"/>
    <w:uiPriority w:val="99"/>
    <w:rsid w:val="00003993"/>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252913">
      <w:marLeft w:val="0"/>
      <w:marRight w:val="0"/>
      <w:marTop w:val="0"/>
      <w:marBottom w:val="0"/>
      <w:divBdr>
        <w:top w:val="none" w:sz="0" w:space="0" w:color="auto"/>
        <w:left w:val="none" w:sz="0" w:space="0" w:color="auto"/>
        <w:bottom w:val="none" w:sz="0" w:space="0" w:color="auto"/>
        <w:right w:val="none" w:sz="0" w:space="0" w:color="auto"/>
      </w:divBdr>
    </w:div>
    <w:div w:id="1814252914">
      <w:marLeft w:val="0"/>
      <w:marRight w:val="0"/>
      <w:marTop w:val="0"/>
      <w:marBottom w:val="0"/>
      <w:divBdr>
        <w:top w:val="none" w:sz="0" w:space="0" w:color="auto"/>
        <w:left w:val="none" w:sz="0" w:space="0" w:color="auto"/>
        <w:bottom w:val="none" w:sz="0" w:space="0" w:color="auto"/>
        <w:right w:val="none" w:sz="0" w:space="0" w:color="auto"/>
      </w:divBdr>
    </w:div>
    <w:div w:id="1814252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openxmlformats.org/officeDocument/2006/relationships/settings" Target="settings.xml"/><Relationship Id="rId7" Type="http://schemas.openxmlformats.org/officeDocument/2006/relationships/hyperlink" Target="http://www.cpubenchmark.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2476</Words>
  <Characters>16601</Characters>
  <Application>Microsoft Office Word</Application>
  <DocSecurity>4</DocSecurity>
  <Lines>138</Lines>
  <Paragraphs>38</Paragraphs>
  <ScaleCrop>false</ScaleCrop>
  <HeadingPairs>
    <vt:vector size="2" baseType="variant">
      <vt:variant>
        <vt:lpstr>Tytuł</vt:lpstr>
      </vt:variant>
      <vt:variant>
        <vt:i4>1</vt:i4>
      </vt:variant>
    </vt:vector>
  </HeadingPairs>
  <TitlesOfParts>
    <vt:vector size="1" baseType="lpstr">
      <vt:lpstr>Załącznik nr 1 do zaproszenia do negocjacji</vt:lpstr>
    </vt:vector>
  </TitlesOfParts>
  <Company>Microsoft</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zaproszenia do negocjacji</dc:title>
  <dc:subject/>
  <dc:creator>Windows User</dc:creator>
  <cp:keywords/>
  <dc:description/>
  <cp:lastModifiedBy>Anna Jarząbek</cp:lastModifiedBy>
  <cp:revision>2</cp:revision>
  <cp:lastPrinted>2017-08-11T10:05:00Z</cp:lastPrinted>
  <dcterms:created xsi:type="dcterms:W3CDTF">2017-10-20T12:12:00Z</dcterms:created>
  <dcterms:modified xsi:type="dcterms:W3CDTF">2017-10-20T12:12:00Z</dcterms:modified>
</cp:coreProperties>
</file>