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CC28E" w14:textId="7A835ADE" w:rsidR="008C7AC3" w:rsidRPr="00776934" w:rsidRDefault="00776934" w:rsidP="00776934">
      <w:pPr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Załącznik nr 4 do SIWZ</w:t>
      </w:r>
    </w:p>
    <w:p w14:paraId="6C4097E7" w14:textId="77777777" w:rsidR="00392CEC" w:rsidRDefault="00392CEC"/>
    <w:p w14:paraId="05105C5A" w14:textId="143D1B59" w:rsidR="00392CEC" w:rsidRPr="005423B5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Szczegółowy opis przedmiotu zamówienia dotyczący </w:t>
      </w:r>
      <w:r>
        <w:rPr>
          <w:rFonts w:asciiTheme="minorHAnsi" w:hAnsiTheme="minorHAnsi" w:cstheme="minorHAnsi"/>
          <w:color w:val="auto"/>
          <w:sz w:val="22"/>
          <w:szCs w:val="20"/>
        </w:rPr>
        <w:t>wykonania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robót budowlano – remontowych budynk</w:t>
      </w:r>
      <w:r w:rsidR="005B6B80">
        <w:rPr>
          <w:rFonts w:asciiTheme="minorHAnsi" w:hAnsiTheme="minorHAnsi" w:cstheme="minorHAnsi"/>
          <w:color w:val="auto"/>
          <w:sz w:val="22"/>
          <w:szCs w:val="20"/>
        </w:rPr>
        <w:t>u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wpisan</w:t>
      </w:r>
      <w:r w:rsidR="005B6B80">
        <w:rPr>
          <w:rFonts w:asciiTheme="minorHAnsi" w:hAnsiTheme="minorHAnsi" w:cstheme="minorHAnsi"/>
          <w:color w:val="auto"/>
          <w:sz w:val="22"/>
          <w:szCs w:val="20"/>
        </w:rPr>
        <w:t>ego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do rejestru zabytków, w </w:t>
      </w:r>
      <w:r w:rsidR="00F2470B" w:rsidRPr="005423B5">
        <w:rPr>
          <w:rFonts w:asciiTheme="minorHAnsi" w:hAnsiTheme="minorHAnsi" w:cstheme="minorHAnsi"/>
          <w:color w:val="auto"/>
          <w:sz w:val="22"/>
          <w:szCs w:val="20"/>
        </w:rPr>
        <w:t>zadani</w:t>
      </w:r>
      <w:r w:rsidR="00F2470B">
        <w:rPr>
          <w:rFonts w:asciiTheme="minorHAnsi" w:hAnsiTheme="minorHAnsi" w:cstheme="minorHAnsi"/>
          <w:color w:val="auto"/>
          <w:sz w:val="22"/>
          <w:szCs w:val="20"/>
        </w:rPr>
        <w:t>u</w:t>
      </w:r>
      <w:r w:rsidR="00F2470B"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proofErr w:type="spellStart"/>
      <w:r w:rsidR="00F2470B" w:rsidRPr="005423B5">
        <w:rPr>
          <w:rFonts w:asciiTheme="minorHAnsi" w:hAnsiTheme="minorHAnsi" w:cstheme="minorHAnsi"/>
          <w:color w:val="auto"/>
          <w:sz w:val="22"/>
          <w:szCs w:val="20"/>
        </w:rPr>
        <w:t>inwestycyjn</w:t>
      </w:r>
      <w:r w:rsidR="00F2470B">
        <w:rPr>
          <w:rFonts w:asciiTheme="minorHAnsi" w:hAnsiTheme="minorHAnsi" w:cstheme="minorHAnsi"/>
          <w:color w:val="auto"/>
          <w:sz w:val="22"/>
          <w:szCs w:val="20"/>
        </w:rPr>
        <w:t>o</w:t>
      </w:r>
      <w:proofErr w:type="spellEnd"/>
      <w:r w:rsidR="00F2470B"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– </w:t>
      </w:r>
      <w:r w:rsidR="00F2470B" w:rsidRPr="005423B5">
        <w:rPr>
          <w:rFonts w:asciiTheme="minorHAnsi" w:hAnsiTheme="minorHAnsi" w:cstheme="minorHAnsi"/>
          <w:color w:val="auto"/>
          <w:sz w:val="22"/>
          <w:szCs w:val="20"/>
        </w:rPr>
        <w:t>projekt</w:t>
      </w:r>
      <w:r w:rsidR="00F2470B">
        <w:rPr>
          <w:rFonts w:asciiTheme="minorHAnsi" w:hAnsiTheme="minorHAnsi" w:cstheme="minorHAnsi"/>
          <w:color w:val="auto"/>
          <w:sz w:val="22"/>
          <w:szCs w:val="20"/>
        </w:rPr>
        <w:t>owym</w:t>
      </w:r>
      <w:r w:rsidR="00F2470B"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>pod nazwą:</w:t>
      </w:r>
    </w:p>
    <w:p w14:paraId="56B804BE" w14:textId="484432EE" w:rsidR="00851C8A" w:rsidRPr="00D15039" w:rsidRDefault="00851C8A" w:rsidP="00D15039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D15039">
        <w:rPr>
          <w:rFonts w:asciiTheme="minorHAnsi" w:hAnsiTheme="minorHAnsi" w:cstheme="minorHAnsi"/>
          <w:b/>
          <w:sz w:val="20"/>
          <w:szCs w:val="20"/>
        </w:rPr>
        <w:t xml:space="preserve">„Przebudowa, remont konserwatorski, odbudowa budynku gospodarczego oraz realizacja infrastruktury technicznej budynku Zagroda Korkoszów - Czarna Góra” </w:t>
      </w:r>
      <w:r w:rsidRPr="00D15039">
        <w:rPr>
          <w:rFonts w:asciiTheme="minorHAnsi" w:hAnsiTheme="minorHAnsi" w:cstheme="minorHAnsi"/>
          <w:sz w:val="20"/>
          <w:szCs w:val="20"/>
        </w:rPr>
        <w:t>- skrót CZG</w:t>
      </w:r>
    </w:p>
    <w:p w14:paraId="0A98D6C0" w14:textId="020C667C" w:rsidR="00B71EE3" w:rsidRPr="00405256" w:rsidRDefault="00851C8A" w:rsidP="00405256">
      <w:pPr>
        <w:jc w:val="both"/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</w:pPr>
      <w:r w:rsidRPr="0046182C" w:rsidDel="00851C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5256" w:rsidRPr="00405256"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  <w:t>w ramach projektu pod nazwą „Rewaloryzacja i modernizacja zabytkowych, drewnianych budynków Muzeum Tatrzańskiego w Zakopanem dla zachowania i prezentacji unikatowego dziedzictwa kulturowego Podhala”, współfinansowanego ze środków Unii Europejskiej w ramach Programu Operacyjnego Infrastruktura i Środowisko 2014 – 2020 (w ramach 8.1 Ochrona dziedzictwa kulturowego i rozwój zasobów kultury oś priorytetowa VIII Ochrona dziedzictwa kulturowego i rozwój zasobów kultury).</w:t>
      </w:r>
    </w:p>
    <w:p w14:paraId="43BC0BA2" w14:textId="77777777" w:rsidR="00392CEC" w:rsidRPr="005423B5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423B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017137B" w14:textId="77777777" w:rsidR="00392CEC" w:rsidRPr="005423B5" w:rsidRDefault="00392CEC" w:rsidP="00392CEC">
      <w:pPr>
        <w:pStyle w:val="Akapitzlist"/>
        <w:numPr>
          <w:ilvl w:val="0"/>
          <w:numId w:val="5"/>
        </w:numPr>
        <w:spacing w:after="6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Zestawienie dokumentów stanowiących Opis przedmiotu zamówienia</w:t>
      </w:r>
    </w:p>
    <w:p w14:paraId="6C06AB6E" w14:textId="2903A705" w:rsidR="00103241" w:rsidRPr="005423B5" w:rsidRDefault="00103241" w:rsidP="00103241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Pozwolenia na budowę:</w:t>
      </w:r>
    </w:p>
    <w:p w14:paraId="7C707304" w14:textId="77777777" w:rsidR="00103241" w:rsidRPr="00D844F7" w:rsidRDefault="00103241" w:rsidP="00103241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844F7">
        <w:rPr>
          <w:rFonts w:asciiTheme="minorHAnsi" w:hAnsiTheme="minorHAnsi" w:cstheme="minorHAnsi"/>
          <w:sz w:val="20"/>
          <w:szCs w:val="20"/>
        </w:rPr>
        <w:t>Zagroda Korkoszów w Czarnej Górze – skrót CZG</w:t>
      </w:r>
    </w:p>
    <w:p w14:paraId="00F969F3" w14:textId="77777777" w:rsidR="00103241" w:rsidRPr="00D844F7" w:rsidRDefault="00103241" w:rsidP="00103241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844F7">
        <w:rPr>
          <w:rFonts w:asciiTheme="minorHAnsi" w:hAnsiTheme="minorHAnsi" w:cstheme="minorHAnsi"/>
          <w:sz w:val="20"/>
          <w:szCs w:val="20"/>
        </w:rPr>
        <w:t>Decyzja nr 407/16 Starosty Tatrzańskiego z dnia 04.11.2016 r. o pozwolenie na budowę.</w:t>
      </w:r>
    </w:p>
    <w:p w14:paraId="7B624EBD" w14:textId="5D44D79D" w:rsidR="00103241" w:rsidRPr="00D844F7" w:rsidRDefault="00103241" w:rsidP="00103241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844F7">
        <w:rPr>
          <w:rFonts w:asciiTheme="minorHAnsi" w:hAnsiTheme="minorHAnsi" w:cstheme="minorHAnsi"/>
          <w:sz w:val="20"/>
          <w:szCs w:val="20"/>
        </w:rPr>
        <w:t>Postanowienie do decyzji nr 40</w:t>
      </w:r>
      <w:r w:rsidR="00BF09C7">
        <w:rPr>
          <w:rFonts w:asciiTheme="minorHAnsi" w:hAnsiTheme="minorHAnsi" w:cstheme="minorHAnsi"/>
          <w:sz w:val="20"/>
          <w:szCs w:val="20"/>
        </w:rPr>
        <w:t>7</w:t>
      </w:r>
      <w:r w:rsidRPr="00D844F7">
        <w:rPr>
          <w:rFonts w:asciiTheme="minorHAnsi" w:hAnsiTheme="minorHAnsi" w:cstheme="minorHAnsi"/>
          <w:sz w:val="20"/>
          <w:szCs w:val="20"/>
        </w:rPr>
        <w:t>/16 z dnia 0</w:t>
      </w:r>
      <w:r w:rsidR="00BF09C7">
        <w:rPr>
          <w:rFonts w:asciiTheme="minorHAnsi" w:hAnsiTheme="minorHAnsi" w:cstheme="minorHAnsi"/>
          <w:sz w:val="20"/>
          <w:szCs w:val="20"/>
        </w:rPr>
        <w:t>4</w:t>
      </w:r>
      <w:r w:rsidRPr="00D844F7">
        <w:rPr>
          <w:rFonts w:asciiTheme="minorHAnsi" w:hAnsiTheme="minorHAnsi" w:cstheme="minorHAnsi"/>
          <w:sz w:val="20"/>
          <w:szCs w:val="20"/>
        </w:rPr>
        <w:t>.11.2016 r. Starosta Tatrzańskiego nadaje rygor natychmiastowej wykonalności w dniu 08.11.2016 r.</w:t>
      </w:r>
    </w:p>
    <w:p w14:paraId="4B293774" w14:textId="074137CF" w:rsidR="00103241" w:rsidRPr="0046491E" w:rsidRDefault="00103241" w:rsidP="00DA1910">
      <w:pPr>
        <w:pStyle w:val="Akapitzlist"/>
        <w:tabs>
          <w:tab w:val="left" w:pos="851"/>
        </w:tabs>
        <w:autoSpaceDE w:val="0"/>
        <w:autoSpaceDN w:val="0"/>
        <w:spacing w:after="0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65970F0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Budowlany (PB):</w:t>
      </w:r>
    </w:p>
    <w:p w14:paraId="004E6169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Projekt zagospodarowania działki, terenu</w:t>
      </w:r>
    </w:p>
    <w:p w14:paraId="59FBB1C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Projekt zieleni </w:t>
      </w:r>
    </w:p>
    <w:p w14:paraId="27E07883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architektura</w:t>
      </w:r>
    </w:p>
    <w:p w14:paraId="697C118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Branża konstrukcyjna </w:t>
      </w:r>
    </w:p>
    <w:p w14:paraId="57BA57DD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sanitarnej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22C9ACF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</w:p>
    <w:p w14:paraId="2DFDB7A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  <w:r>
        <w:rPr>
          <w:rFonts w:asciiTheme="minorHAnsi" w:hAnsiTheme="minorHAnsi" w:cstheme="minorHAnsi"/>
          <w:sz w:val="20"/>
          <w:szCs w:val="20"/>
        </w:rPr>
        <w:t>- niskie prądy</w:t>
      </w:r>
    </w:p>
    <w:p w14:paraId="3446312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Programy konserwatorskie</w:t>
      </w:r>
    </w:p>
    <w:p w14:paraId="03D98A35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Wykonawczy (PW):</w:t>
      </w:r>
    </w:p>
    <w:p w14:paraId="4B97B439" w14:textId="77777777" w:rsidR="00392CEC" w:rsidRPr="005423B5" w:rsidRDefault="00392CEC" w:rsidP="00392CEC">
      <w:pPr>
        <w:pStyle w:val="Akapitzlist"/>
        <w:numPr>
          <w:ilvl w:val="1"/>
          <w:numId w:val="4"/>
        </w:numPr>
        <w:autoSpaceDE w:val="0"/>
        <w:autoSpaceDN w:val="0"/>
        <w:spacing w:after="6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23B5">
        <w:rPr>
          <w:rFonts w:asciiTheme="minorHAnsi" w:hAnsiTheme="minorHAnsi" w:cstheme="minorHAnsi"/>
          <w:b/>
          <w:sz w:val="20"/>
          <w:szCs w:val="20"/>
          <w:u w:val="single"/>
        </w:rPr>
        <w:t>Projekt wykonawczy – projekty branżowe:</w:t>
      </w:r>
    </w:p>
    <w:p w14:paraId="15E9C58D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architektoniczna wraz ze zagospodarowaniem terenu,</w:t>
      </w:r>
    </w:p>
    <w:p w14:paraId="444C79B4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architektura wnętrz,</w:t>
      </w:r>
    </w:p>
    <w:p w14:paraId="44E5D32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konstrukcyjna,</w:t>
      </w:r>
    </w:p>
    <w:p w14:paraId="3FE2FE39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sanitarna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023FB63D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elektryczna,</w:t>
      </w:r>
    </w:p>
    <w:p w14:paraId="613EFA5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elektryczna niskoprądową (SSP, 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, Monitoring CCTV, Instalacja Kontroli Dostępu, TT)</w:t>
      </w:r>
    </w:p>
    <w:p w14:paraId="481757BE" w14:textId="0F969008" w:rsidR="00392CEC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architektura wnętrz </w:t>
      </w:r>
    </w:p>
    <w:p w14:paraId="428DE6F8" w14:textId="4DFD7F46" w:rsidR="00392CEC" w:rsidRPr="005423B5" w:rsidRDefault="00392CEC" w:rsidP="00405256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PW</w:t>
      </w:r>
      <w:r w:rsidR="002559FE">
        <w:rPr>
          <w:rFonts w:asciiTheme="minorHAnsi" w:hAnsiTheme="minorHAnsi" w:cstheme="minorHAnsi"/>
          <w:sz w:val="20"/>
          <w:szCs w:val="20"/>
        </w:rPr>
        <w:t xml:space="preserve"> –</w:t>
      </w:r>
      <w:r w:rsidRPr="005423B5">
        <w:rPr>
          <w:rFonts w:asciiTheme="minorHAnsi" w:hAnsiTheme="minorHAnsi" w:cstheme="minorHAnsi"/>
          <w:sz w:val="20"/>
          <w:szCs w:val="20"/>
        </w:rPr>
        <w:t xml:space="preserve"> aranżacja wystaw</w:t>
      </w:r>
      <w:r w:rsidR="003A7368">
        <w:rPr>
          <w:rFonts w:asciiTheme="minorHAnsi" w:hAnsiTheme="minorHAnsi" w:cstheme="minorHAnsi"/>
          <w:sz w:val="20"/>
          <w:szCs w:val="20"/>
        </w:rPr>
        <w:t>(</w:t>
      </w:r>
      <w:r w:rsidRPr="003A7368">
        <w:rPr>
          <w:rFonts w:asciiTheme="minorHAnsi" w:hAnsiTheme="minorHAnsi" w:cstheme="minorHAnsi"/>
          <w:sz w:val="20"/>
          <w:szCs w:val="20"/>
        </w:rPr>
        <w:t>,</w:t>
      </w:r>
      <w:r w:rsidR="003A7368" w:rsidRPr="003A7368">
        <w:rPr>
          <w:rFonts w:asciiTheme="minorHAnsi" w:hAnsiTheme="minorHAnsi" w:cstheme="minorHAnsi"/>
          <w:sz w:val="20"/>
          <w:szCs w:val="20"/>
        </w:rPr>
        <w:t>w zakresie niezbędnym do wykonania przez wykonawc</w:t>
      </w:r>
      <w:r w:rsidR="00703D59">
        <w:rPr>
          <w:rFonts w:asciiTheme="minorHAnsi" w:hAnsiTheme="minorHAnsi" w:cstheme="minorHAnsi"/>
          <w:sz w:val="20"/>
          <w:szCs w:val="20"/>
        </w:rPr>
        <w:t>ę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oświetlenia ekspozycji i wykonania przyłączy:- elektrycznych do oświetlenia wewnętrznego gablot,</w:t>
      </w:r>
      <w:r w:rsidR="00AF12E2">
        <w:rPr>
          <w:rFonts w:asciiTheme="minorHAnsi" w:hAnsiTheme="minorHAnsi" w:cstheme="minorHAnsi"/>
          <w:sz w:val="20"/>
          <w:szCs w:val="20"/>
        </w:rPr>
        <w:t xml:space="preserve"> </w:t>
      </w:r>
      <w:r w:rsidR="003A7368">
        <w:rPr>
          <w:rFonts w:asciiTheme="minorHAnsi" w:hAnsiTheme="minorHAnsi" w:cstheme="minorHAnsi"/>
          <w:sz w:val="20"/>
          <w:szCs w:val="20"/>
        </w:rPr>
        <w:t xml:space="preserve">multimediów oraz 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systemu zabezpieczeń </w:t>
      </w:r>
      <w:r w:rsidR="003A7368">
        <w:rPr>
          <w:rFonts w:asciiTheme="minorHAnsi" w:hAnsiTheme="minorHAnsi" w:cstheme="minorHAnsi"/>
          <w:sz w:val="20"/>
          <w:szCs w:val="20"/>
        </w:rPr>
        <w:t>eksponatów. Po stronie wykonawcy leży także koordynacja</w:t>
      </w:r>
      <w:r w:rsidR="00AF12E2">
        <w:rPr>
          <w:rFonts w:asciiTheme="minorHAnsi" w:hAnsiTheme="minorHAnsi" w:cstheme="minorHAnsi"/>
          <w:sz w:val="20"/>
          <w:szCs w:val="20"/>
        </w:rPr>
        <w:t xml:space="preserve"> (z przyszłym wykonawcą elementów aranżacji wystawy)</w:t>
      </w:r>
      <w:r w:rsidR="003A7368">
        <w:rPr>
          <w:rFonts w:asciiTheme="minorHAnsi" w:hAnsiTheme="minorHAnsi" w:cstheme="minorHAnsi"/>
          <w:sz w:val="20"/>
          <w:szCs w:val="20"/>
        </w:rPr>
        <w:t xml:space="preserve"> i wykonanie  kotew do mocowania systemu oświetlenia, gablot i ścianek ekspozycyjnych)</w:t>
      </w:r>
      <w:r w:rsidR="00B71EE3">
        <w:rPr>
          <w:rFonts w:asciiTheme="minorHAnsi" w:hAnsiTheme="minorHAnsi" w:cstheme="minorHAnsi"/>
          <w:sz w:val="20"/>
          <w:szCs w:val="20"/>
        </w:rPr>
        <w:t>.</w:t>
      </w:r>
    </w:p>
    <w:p w14:paraId="58E294DB" w14:textId="77777777" w:rsidR="00392CEC" w:rsidRPr="00DA1910" w:rsidRDefault="00392CEC" w:rsidP="00D15039">
      <w:pPr>
        <w:tabs>
          <w:tab w:val="left" w:pos="851"/>
          <w:tab w:val="left" w:pos="993"/>
          <w:tab w:val="left" w:pos="1701"/>
        </w:tabs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7756A75" w14:textId="333C8269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851"/>
          <w:tab w:val="left" w:pos="1560"/>
        </w:tabs>
        <w:autoSpaceDE w:val="0"/>
        <w:autoSpaceDN w:val="0"/>
        <w:spacing w:before="60" w:after="6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23B5">
        <w:rPr>
          <w:rFonts w:asciiTheme="minorHAnsi" w:hAnsiTheme="minorHAnsi" w:cstheme="minorHAnsi"/>
          <w:b/>
          <w:sz w:val="20"/>
          <w:szCs w:val="20"/>
          <w:u w:val="single"/>
        </w:rPr>
        <w:t>Specyfikacje Techniczne Wykonania i Odbioru Robót</w:t>
      </w:r>
      <w:r w:rsidR="005B6B8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113A052E" w14:textId="0CFCBE1B" w:rsidR="00392CEC" w:rsidRPr="005423B5" w:rsidRDefault="00392CEC" w:rsidP="00392CEC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283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79E56B35" w14:textId="5715BCE4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2A3245D2" w14:textId="77777777" w:rsidR="00392CEC" w:rsidRDefault="00392CEC" w:rsidP="00DA1910">
      <w:pPr>
        <w:pStyle w:val="Akapitzlist"/>
        <w:numPr>
          <w:ilvl w:val="1"/>
          <w:numId w:val="4"/>
        </w:numPr>
        <w:tabs>
          <w:tab w:val="left" w:pos="1701"/>
        </w:tabs>
        <w:autoSpaceDE w:val="0"/>
        <w:autoSpaceDN w:val="0"/>
        <w:spacing w:before="60" w:after="60"/>
        <w:ind w:left="709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Kosztorysy ślepe w wersji edytowalnej</w:t>
      </w:r>
    </w:p>
    <w:p w14:paraId="041F3D00" w14:textId="77777777" w:rsidR="00405256" w:rsidRPr="00405256" w:rsidRDefault="00405256" w:rsidP="00405256">
      <w:pPr>
        <w:tabs>
          <w:tab w:val="left" w:pos="1701"/>
        </w:tabs>
        <w:autoSpaceDE w:val="0"/>
        <w:autoSpaceDN w:val="0"/>
        <w:spacing w:before="60" w:after="6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3B49E57E" w14:textId="77777777" w:rsidR="00124F04" w:rsidRPr="005423B5" w:rsidRDefault="00124F04" w:rsidP="00124F04">
      <w:pPr>
        <w:pStyle w:val="Akapitzlist"/>
        <w:numPr>
          <w:ilvl w:val="0"/>
          <w:numId w:val="4"/>
        </w:numPr>
        <w:spacing w:before="120" w:after="120"/>
        <w:ind w:left="28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Opis </w:t>
      </w:r>
      <w:r>
        <w:rPr>
          <w:rFonts w:asciiTheme="minorHAnsi" w:hAnsiTheme="minorHAnsi" w:cstheme="minorHAnsi"/>
          <w:b/>
          <w:sz w:val="20"/>
          <w:szCs w:val="20"/>
        </w:rPr>
        <w:t>zamierzenia inwestycyjnego</w:t>
      </w:r>
      <w:r w:rsidRPr="005423B5">
        <w:rPr>
          <w:rFonts w:asciiTheme="minorHAnsi" w:hAnsiTheme="minorHAnsi" w:cstheme="minorHAnsi"/>
          <w:b/>
          <w:sz w:val="20"/>
          <w:szCs w:val="20"/>
        </w:rPr>
        <w:t>:</w:t>
      </w:r>
    </w:p>
    <w:p w14:paraId="47B3D4AA" w14:textId="0929300F" w:rsidR="00124F04" w:rsidRPr="003C30D7" w:rsidRDefault="00124F04" w:rsidP="00787D15">
      <w:pPr>
        <w:pStyle w:val="Akapitzlist"/>
        <w:numPr>
          <w:ilvl w:val="1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C30D7">
        <w:rPr>
          <w:rFonts w:asciiTheme="minorHAnsi" w:hAnsiTheme="minorHAnsi" w:cstheme="minorHAnsi"/>
          <w:b/>
          <w:sz w:val="20"/>
          <w:szCs w:val="20"/>
          <w:u w:val="single"/>
        </w:rPr>
        <w:t>Opis prz</w:t>
      </w:r>
      <w:r w:rsidR="00FD0173">
        <w:rPr>
          <w:rFonts w:asciiTheme="minorHAnsi" w:hAnsiTheme="minorHAnsi" w:cstheme="minorHAnsi"/>
          <w:b/>
          <w:sz w:val="20"/>
          <w:szCs w:val="20"/>
          <w:u w:val="single"/>
        </w:rPr>
        <w:t>edmiotu zamówienia</w:t>
      </w:r>
      <w:r w:rsidRPr="003C30D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(CZG) – budynek:</w:t>
      </w:r>
    </w:p>
    <w:p w14:paraId="58F24922" w14:textId="77777777" w:rsidR="00124F04" w:rsidRDefault="00124F04" w:rsidP="00124F04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07912">
        <w:rPr>
          <w:rFonts w:asciiTheme="minorHAnsi" w:hAnsiTheme="minorHAnsi" w:cstheme="minorHAnsi"/>
          <w:sz w:val="20"/>
          <w:szCs w:val="20"/>
        </w:rPr>
        <w:t>Projekt obejmować będzie remont konserwatorski, odbudowę oraz realizację infrastruktury technicznej  budynku Zagrody Korkoszów w Czarnej Górze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1EC9336" w14:textId="77777777" w:rsidR="00124F04" w:rsidRDefault="00124F04" w:rsidP="00124F04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 :</w:t>
      </w:r>
    </w:p>
    <w:p w14:paraId="4BD8741B" w14:textId="77777777" w:rsidR="00124F04" w:rsidRPr="00C35781" w:rsidRDefault="00124F04" w:rsidP="00124F04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9EB0274" w14:textId="77777777" w:rsidR="00124F04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57CA0364" w14:textId="3363CAD1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Projektuje się wybudowanie dodatkowego budynku na terenie inwestycji – odbudowę dawnego chlewika z funkcją obsługi zwiedzających Muzeum z węzłem sanitarnym oraz realizację infrastruktury w tym: dojście, powierzchnie utwardzone oraz innych elementów zagospodarowania tj. elementów małej architektury </w:t>
      </w:r>
      <w:r w:rsidR="00F2470B">
        <w:rPr>
          <w:rFonts w:asciiTheme="minorHAnsi" w:hAnsiTheme="minorHAnsi" w:cstheme="minorHAnsi"/>
          <w:sz w:val="20"/>
          <w:szCs w:val="20"/>
        </w:rPr>
        <w:t>(</w:t>
      </w:r>
      <w:r w:rsidRPr="00542F67">
        <w:rPr>
          <w:rFonts w:asciiTheme="minorHAnsi" w:hAnsiTheme="minorHAnsi" w:cstheme="minorHAnsi"/>
          <w:sz w:val="20"/>
          <w:szCs w:val="20"/>
        </w:rPr>
        <w:t>ławki, oświetlenie</w:t>
      </w:r>
      <w:r w:rsidR="00F2470B">
        <w:rPr>
          <w:rFonts w:asciiTheme="minorHAnsi" w:hAnsiTheme="minorHAnsi" w:cstheme="minorHAnsi"/>
          <w:sz w:val="20"/>
          <w:szCs w:val="20"/>
        </w:rPr>
        <w:t>, itp.)</w:t>
      </w:r>
      <w:r w:rsidRPr="00542F67">
        <w:rPr>
          <w:rFonts w:asciiTheme="minorHAnsi" w:hAnsiTheme="minorHAnsi" w:cstheme="minorHAnsi"/>
          <w:sz w:val="20"/>
          <w:szCs w:val="20"/>
        </w:rPr>
        <w:t>, teren zieleni urządzonej.</w:t>
      </w:r>
    </w:p>
    <w:p w14:paraId="7BF0F8B4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Istniejące ogrodzenie ze sztachet drewnianych przeznaczone do całkowitej wymiany na nowe wraz z wykonanym nowych posadowień pod słupki drewniane.</w:t>
      </w:r>
    </w:p>
    <w:p w14:paraId="66820860" w14:textId="77777777" w:rsidR="00124F04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</w:t>
      </w:r>
      <w:r>
        <w:rPr>
          <w:rFonts w:asciiTheme="minorHAnsi" w:hAnsiTheme="minorHAnsi" w:cstheme="minorHAnsi"/>
          <w:b/>
          <w:sz w:val="20"/>
          <w:szCs w:val="20"/>
        </w:rPr>
        <w:t>m.in.</w:t>
      </w:r>
      <w:r w:rsidRPr="00C35781">
        <w:rPr>
          <w:rFonts w:asciiTheme="minorHAnsi" w:hAnsiTheme="minorHAnsi" w:cstheme="minorHAnsi"/>
          <w:b/>
          <w:sz w:val="20"/>
          <w:szCs w:val="20"/>
        </w:rPr>
        <w:t>:</w:t>
      </w:r>
    </w:p>
    <w:p w14:paraId="258835CD" w14:textId="3E818525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Projektuje się  przyłącze kanalizacji sanitarnej realizowane również na działce drogowej, </w:t>
      </w:r>
      <w:r w:rsidRPr="004C4774">
        <w:rPr>
          <w:rFonts w:asciiTheme="minorHAnsi" w:hAnsiTheme="minorHAnsi" w:cstheme="minorHAnsi"/>
          <w:sz w:val="20"/>
          <w:szCs w:val="20"/>
        </w:rPr>
        <w:t>kanalizacji opadowej odprowadzone do studni chłonnej zlok</w:t>
      </w:r>
      <w:r w:rsidRPr="00542F67">
        <w:rPr>
          <w:rFonts w:asciiTheme="minorHAnsi" w:hAnsiTheme="minorHAnsi" w:cstheme="minorHAnsi"/>
          <w:sz w:val="20"/>
          <w:szCs w:val="20"/>
        </w:rPr>
        <w:t xml:space="preserve">alizowanej na terenie działki,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przyłącze telekomunikacyjne napowietrzne, </w:t>
      </w:r>
      <w:r w:rsidR="00F2470B" w:rsidRPr="004C4774">
        <w:rPr>
          <w:rFonts w:asciiTheme="minorHAnsi" w:hAnsiTheme="minorHAnsi" w:cstheme="minorHAnsi"/>
          <w:sz w:val="20"/>
          <w:szCs w:val="20"/>
        </w:rPr>
        <w:t>wewnętrzn</w:t>
      </w:r>
      <w:r w:rsidR="00F2470B">
        <w:rPr>
          <w:rFonts w:asciiTheme="minorHAnsi" w:hAnsiTheme="minorHAnsi" w:cstheme="minorHAnsi"/>
          <w:sz w:val="20"/>
          <w:szCs w:val="20"/>
        </w:rPr>
        <w:t>ą</w:t>
      </w:r>
      <w:r w:rsidR="00F2470B" w:rsidRPr="004C4774">
        <w:rPr>
          <w:rFonts w:asciiTheme="minorHAnsi" w:hAnsiTheme="minorHAnsi" w:cstheme="minorHAnsi"/>
          <w:sz w:val="20"/>
          <w:szCs w:val="20"/>
        </w:rPr>
        <w:t xml:space="preserve"> lini</w:t>
      </w:r>
      <w:r w:rsidR="00F2470B">
        <w:rPr>
          <w:rFonts w:asciiTheme="minorHAnsi" w:hAnsiTheme="minorHAnsi" w:cstheme="minorHAnsi"/>
          <w:sz w:val="20"/>
          <w:szCs w:val="20"/>
        </w:rPr>
        <w:t>ę</w:t>
      </w:r>
      <w:r w:rsidR="00F2470B" w:rsidRPr="004C4774">
        <w:rPr>
          <w:rFonts w:asciiTheme="minorHAnsi" w:hAnsiTheme="minorHAnsi" w:cstheme="minorHAnsi"/>
          <w:sz w:val="20"/>
          <w:szCs w:val="20"/>
        </w:rPr>
        <w:t xml:space="preserve"> elektryczn</w:t>
      </w:r>
      <w:r w:rsidR="00F2470B">
        <w:rPr>
          <w:rFonts w:asciiTheme="minorHAnsi" w:hAnsiTheme="minorHAnsi" w:cstheme="minorHAnsi"/>
          <w:sz w:val="20"/>
          <w:szCs w:val="20"/>
        </w:rPr>
        <w:t>ą</w:t>
      </w:r>
      <w:r w:rsidR="00F2470B" w:rsidRPr="004C4774">
        <w:rPr>
          <w:rFonts w:asciiTheme="minorHAnsi" w:hAnsiTheme="minorHAnsi" w:cstheme="minorHAnsi"/>
          <w:sz w:val="20"/>
          <w:szCs w:val="20"/>
        </w:rPr>
        <w:t xml:space="preserve"> zasilając</w:t>
      </w:r>
      <w:r w:rsidR="00F2470B">
        <w:rPr>
          <w:rFonts w:asciiTheme="minorHAnsi" w:hAnsiTheme="minorHAnsi" w:cstheme="minorHAnsi"/>
          <w:sz w:val="20"/>
          <w:szCs w:val="20"/>
        </w:rPr>
        <w:t>ą</w:t>
      </w:r>
      <w:r w:rsidRPr="004C4774">
        <w:rPr>
          <w:rFonts w:asciiTheme="minorHAnsi" w:hAnsiTheme="minorHAnsi" w:cstheme="minorHAnsi"/>
          <w:sz w:val="20"/>
          <w:szCs w:val="20"/>
        </w:rPr>
        <w:t xml:space="preserve">, </w:t>
      </w:r>
      <w:r w:rsidR="00F2470B" w:rsidRPr="004C4774">
        <w:rPr>
          <w:rFonts w:asciiTheme="minorHAnsi" w:hAnsiTheme="minorHAnsi" w:cstheme="minorHAnsi"/>
          <w:sz w:val="20"/>
          <w:szCs w:val="20"/>
        </w:rPr>
        <w:t>studni</w:t>
      </w:r>
      <w:r w:rsidR="00F2470B">
        <w:rPr>
          <w:rFonts w:asciiTheme="minorHAnsi" w:hAnsiTheme="minorHAnsi" w:cstheme="minorHAnsi"/>
          <w:sz w:val="20"/>
          <w:szCs w:val="20"/>
        </w:rPr>
        <w:t>ę</w:t>
      </w:r>
      <w:r w:rsidR="00F2470B" w:rsidRPr="004C4774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oraz przyłącze wodociągowe. Projektuje się monitoring zewnętrzny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584B4AA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7F13CAA0" w14:textId="77777777" w:rsidR="00124F04" w:rsidRPr="00C35781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C35781">
        <w:rPr>
          <w:b/>
          <w:sz w:val="20"/>
        </w:rPr>
        <w:t>W zakresie prac dotyczących przebudowy budynku m.in.:</w:t>
      </w:r>
    </w:p>
    <w:p w14:paraId="3551597B" w14:textId="77777777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Zaprojektowano fundamenty żelbetowe w postaci ław prostokątnych, pod ławy zaprojektowano "poduszki</w:t>
      </w:r>
      <w:r>
        <w:rPr>
          <w:rFonts w:asciiTheme="minorHAnsi" w:hAnsiTheme="minorHAnsi" w:cstheme="minorHAnsi"/>
          <w:sz w:val="20"/>
          <w:szCs w:val="20"/>
        </w:rPr>
        <w:t>" betonowe</w:t>
      </w:r>
      <w:r w:rsidRPr="00542F67">
        <w:rPr>
          <w:rFonts w:asciiTheme="minorHAnsi" w:hAnsiTheme="minorHAnsi" w:cstheme="minorHAnsi"/>
          <w:sz w:val="20"/>
          <w:szCs w:val="20"/>
        </w:rPr>
        <w:t>.</w:t>
      </w:r>
    </w:p>
    <w:p w14:paraId="0CE2992E" w14:textId="77777777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Zaprojektowano Izolacje przeciwwilgociowe, przeciwwodne i termiczne ścian piwnicznych z drenażem. </w:t>
      </w:r>
    </w:p>
    <w:p w14:paraId="6C1B36DA" w14:textId="77777777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Ściany poniżej poziomu terenu: (projektowana) ściana trójwarstwowa z warstwą  </w:t>
      </w:r>
      <w:proofErr w:type="spellStart"/>
      <w:r w:rsidRPr="00542F67">
        <w:rPr>
          <w:rFonts w:asciiTheme="minorHAnsi" w:hAnsiTheme="minorHAnsi" w:cstheme="minorHAnsi"/>
          <w:sz w:val="20"/>
          <w:szCs w:val="20"/>
        </w:rPr>
        <w:t>styroduru</w:t>
      </w:r>
      <w:proofErr w:type="spellEnd"/>
      <w:r w:rsidRPr="00542F67">
        <w:rPr>
          <w:rFonts w:asciiTheme="minorHAnsi" w:hAnsiTheme="minorHAnsi" w:cstheme="minorHAnsi"/>
          <w:sz w:val="20"/>
          <w:szCs w:val="20"/>
        </w:rPr>
        <w:t xml:space="preserve">  z izolacją wodoszczelną  i ścianką dociskową. </w:t>
      </w:r>
    </w:p>
    <w:p w14:paraId="6B142B6D" w14:textId="77777777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Ściany podmurówki powyżej poziomu terenu: (projektowana) ściana trójwarstwowa z częścią żelbetową izolacją i okładziną kamienną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609E7A4" w14:textId="77777777" w:rsidR="00124F04" w:rsidRPr="00C35781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5085352" w14:textId="77777777" w:rsidR="00124F04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remontowych wewnętrznych budynku m in.:</w:t>
      </w:r>
    </w:p>
    <w:p w14:paraId="3B715B56" w14:textId="7FEE90F5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Ściana piętra</w:t>
      </w:r>
      <w:r w:rsidR="00F44419">
        <w:rPr>
          <w:rFonts w:asciiTheme="minorHAnsi" w:hAnsiTheme="minorHAnsi" w:cstheme="minorHAnsi"/>
          <w:sz w:val="20"/>
          <w:szCs w:val="20"/>
        </w:rPr>
        <w:t xml:space="preserve"> </w:t>
      </w:r>
      <w:r w:rsidRPr="00542F67">
        <w:rPr>
          <w:rFonts w:asciiTheme="minorHAnsi" w:hAnsiTheme="minorHAnsi" w:cstheme="minorHAnsi"/>
          <w:sz w:val="20"/>
          <w:szCs w:val="20"/>
        </w:rPr>
        <w:t xml:space="preserve">(projektowana w części odbudowa </w:t>
      </w:r>
      <w:r w:rsidR="00F44419">
        <w:rPr>
          <w:rFonts w:asciiTheme="minorHAnsi" w:hAnsiTheme="minorHAnsi" w:cstheme="minorHAnsi"/>
          <w:sz w:val="20"/>
          <w:szCs w:val="20"/>
        </w:rPr>
        <w:t>–</w:t>
      </w:r>
      <w:r w:rsidRPr="00542F67">
        <w:rPr>
          <w:rFonts w:asciiTheme="minorHAnsi" w:hAnsiTheme="minorHAnsi" w:cstheme="minorHAnsi"/>
          <w:sz w:val="20"/>
          <w:szCs w:val="20"/>
        </w:rPr>
        <w:t xml:space="preserve"> toaleta</w:t>
      </w:r>
      <w:r w:rsidR="00F44419">
        <w:rPr>
          <w:rFonts w:asciiTheme="minorHAnsi" w:hAnsiTheme="minorHAnsi" w:cstheme="minorHAnsi"/>
          <w:sz w:val="20"/>
          <w:szCs w:val="20"/>
        </w:rPr>
        <w:t>,</w:t>
      </w:r>
      <w:r w:rsidRPr="00542F67">
        <w:rPr>
          <w:rFonts w:asciiTheme="minorHAnsi" w:hAnsiTheme="minorHAnsi" w:cstheme="minorHAnsi"/>
          <w:sz w:val="20"/>
          <w:szCs w:val="20"/>
        </w:rPr>
        <w:t xml:space="preserve"> recepcja): ściany o konstrukcji szkieletowej licowane deską elewacyjną z ocieplen</w:t>
      </w:r>
      <w:r>
        <w:rPr>
          <w:rFonts w:asciiTheme="minorHAnsi" w:hAnsiTheme="minorHAnsi" w:cstheme="minorHAnsi"/>
          <w:sz w:val="20"/>
          <w:szCs w:val="20"/>
        </w:rPr>
        <w:t>iem z  wełny mineralnej twardej</w:t>
      </w:r>
      <w:r w:rsidRPr="00542F67">
        <w:rPr>
          <w:rFonts w:asciiTheme="minorHAnsi" w:hAnsiTheme="minorHAnsi" w:cstheme="minorHAnsi"/>
          <w:sz w:val="20"/>
          <w:szCs w:val="20"/>
        </w:rPr>
        <w:t>.</w:t>
      </w:r>
    </w:p>
    <w:p w14:paraId="06C9D753" w14:textId="063B5F72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Zakłada się wymi</w:t>
      </w:r>
      <w:r w:rsidR="00F2470B">
        <w:rPr>
          <w:rFonts w:asciiTheme="minorHAnsi" w:hAnsiTheme="minorHAnsi" w:cstheme="minorHAnsi"/>
          <w:sz w:val="20"/>
          <w:szCs w:val="20"/>
        </w:rPr>
        <w:t>a</w:t>
      </w:r>
      <w:r w:rsidRPr="00542F67">
        <w:rPr>
          <w:rFonts w:asciiTheme="minorHAnsi" w:hAnsiTheme="minorHAnsi" w:cstheme="minorHAnsi"/>
          <w:sz w:val="20"/>
          <w:szCs w:val="20"/>
        </w:rPr>
        <w:t xml:space="preserve">nę szalunków drewnianych szczytów w całości z zachowaniem detalu i ułożenia desek. Szalunki należy wykonać z desek o grubości min 3 cm i szerokości 18cm. Impregnację należy wykonać zgodnie z zleceniami do pokrycia z gontu. </w:t>
      </w:r>
    </w:p>
    <w:p w14:paraId="08563FE8" w14:textId="77777777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Ko</w:t>
      </w:r>
      <w:r>
        <w:rPr>
          <w:rFonts w:asciiTheme="minorHAnsi" w:hAnsiTheme="minorHAnsi" w:cstheme="minorHAnsi"/>
          <w:sz w:val="20"/>
          <w:szCs w:val="20"/>
        </w:rPr>
        <w:t>nstrukcja ścian wewnętrznych</w:t>
      </w:r>
      <w:r w:rsidRPr="00542F67">
        <w:rPr>
          <w:rFonts w:asciiTheme="minorHAnsi" w:hAnsiTheme="minorHAnsi" w:cstheme="minorHAnsi"/>
          <w:sz w:val="20"/>
          <w:szCs w:val="20"/>
        </w:rPr>
        <w:t>:</w:t>
      </w:r>
    </w:p>
    <w:p w14:paraId="6FDE55F6" w14:textId="77777777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nośne istniejące</w:t>
      </w:r>
      <w:r w:rsidRPr="00542F67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2F67">
        <w:rPr>
          <w:rFonts w:asciiTheme="minorHAnsi" w:hAnsiTheme="minorHAnsi" w:cstheme="minorHAnsi"/>
          <w:sz w:val="20"/>
          <w:szCs w:val="20"/>
        </w:rPr>
        <w:t>Odnowa zgodnie z wytycznymi programu konserwatorskiego remontu, konstrukcja - bez zmian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542F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949E6D" w14:textId="77777777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Ściany działowe istniejące</w:t>
      </w:r>
      <w:r w:rsidRPr="00542F67">
        <w:rPr>
          <w:rFonts w:asciiTheme="minorHAnsi" w:hAnsiTheme="minorHAnsi" w:cstheme="minorHAnsi"/>
          <w:sz w:val="20"/>
          <w:szCs w:val="20"/>
        </w:rPr>
        <w:t xml:space="preserve">: ściany istniejące - odnowa zgodnie z wytycznymi programu konserwatorskiego remontu, konstrukcja istniejące bez zmian. </w:t>
      </w:r>
    </w:p>
    <w:p w14:paraId="438E9057" w14:textId="77777777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działowe projektowane</w:t>
      </w:r>
      <w:r w:rsidRPr="00542F67">
        <w:rPr>
          <w:rFonts w:asciiTheme="minorHAnsi" w:hAnsiTheme="minorHAnsi" w:cstheme="minorHAnsi"/>
          <w:sz w:val="20"/>
          <w:szCs w:val="20"/>
        </w:rPr>
        <w:t>: parter budynek odbudowywany- ściana szkieletowa/bale drewniane ściany toalety wykończone szkieletem z dylatacją od konstrukcji z bal</w:t>
      </w:r>
      <w:r>
        <w:rPr>
          <w:rFonts w:asciiTheme="minorHAnsi" w:hAnsiTheme="minorHAnsi" w:cstheme="minorHAnsi"/>
          <w:sz w:val="20"/>
          <w:szCs w:val="20"/>
        </w:rPr>
        <w:t xml:space="preserve">i. Na szkielet zamocowane płyty </w:t>
      </w:r>
      <w:r w:rsidRPr="00542F67">
        <w:rPr>
          <w:rFonts w:asciiTheme="minorHAnsi" w:hAnsiTheme="minorHAnsi" w:cstheme="minorHAnsi"/>
          <w:sz w:val="20"/>
          <w:szCs w:val="20"/>
        </w:rPr>
        <w:t xml:space="preserve">OSB jako podkład dla płyt cementowych odpornych na wilgoć, klej, płytki </w:t>
      </w:r>
      <w:proofErr w:type="spellStart"/>
      <w:r w:rsidRPr="00542F67">
        <w:rPr>
          <w:rFonts w:asciiTheme="minorHAnsi" w:hAnsiTheme="minorHAnsi" w:cstheme="minorHAnsi"/>
          <w:sz w:val="20"/>
          <w:szCs w:val="20"/>
        </w:rPr>
        <w:t>gresowe</w:t>
      </w:r>
      <w:proofErr w:type="spellEnd"/>
      <w:r w:rsidRPr="00542F6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F444427" w14:textId="77777777" w:rsidR="00124F04" w:rsidRPr="00542F6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8F77140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W budynku zastosowane będzie oświetlenie awaryjne – ewakuacyjne. </w:t>
      </w:r>
    </w:p>
    <w:p w14:paraId="17C05901" w14:textId="77777777" w:rsidR="00124F04" w:rsidRPr="00C35781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9232A0B" w14:textId="77777777" w:rsidR="00124F04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</w:t>
      </w:r>
      <w:r>
        <w:rPr>
          <w:rFonts w:asciiTheme="minorHAnsi" w:hAnsiTheme="minorHAnsi" w:cstheme="minorHAnsi"/>
          <w:b/>
          <w:sz w:val="20"/>
          <w:szCs w:val="20"/>
        </w:rPr>
        <w:t>wych zewnętrznych budynku m.in.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6510C80D" w14:textId="77777777" w:rsidR="00124F04" w:rsidRPr="0080566C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Ściana parteru (istniejąca): ściany istniejące konstrukcja i materiał - bez zmian. </w:t>
      </w:r>
    </w:p>
    <w:p w14:paraId="4FD795AE" w14:textId="77777777" w:rsidR="00124F04" w:rsidRPr="0080566C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Część płazów ze względu na korozję biologiczną i porażenia przez owady należy wymienić na nowe. Zakres prac obejmuje również gruntowne oczyszczenie ścian zrębowych.</w:t>
      </w:r>
    </w:p>
    <w:p w14:paraId="1C9610D3" w14:textId="77777777" w:rsidR="00124F04" w:rsidRPr="0080566C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Po usunięciu istniejącego mszenia bale należy oczyścić. </w:t>
      </w:r>
    </w:p>
    <w:p w14:paraId="4410359C" w14:textId="77777777" w:rsidR="00124F04" w:rsidRPr="0080566C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Po całkowitym wysuszeniu ścian należy dokonać impregnacji odsłoniętych fragmentów ścian preparatami grzybiczo i owadobójczymi oraz p poż. </w:t>
      </w:r>
    </w:p>
    <w:p w14:paraId="3CE57C09" w14:textId="77777777" w:rsidR="00124F04" w:rsidRPr="0080566C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Następnie należy  wykonać nowe mszenia ścian zrębowych. </w:t>
      </w:r>
    </w:p>
    <w:p w14:paraId="4AD4415B" w14:textId="77777777" w:rsidR="00124F04" w:rsidRPr="0080566C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Ściana parteru (projektowana od</w:t>
      </w:r>
      <w:r>
        <w:rPr>
          <w:rFonts w:asciiTheme="minorHAnsi" w:hAnsiTheme="minorHAnsi" w:cstheme="minorHAnsi"/>
          <w:sz w:val="20"/>
          <w:szCs w:val="20"/>
        </w:rPr>
        <w:t>budowa - pom. toalety i recepcji</w:t>
      </w:r>
      <w:r w:rsidRPr="0080566C">
        <w:rPr>
          <w:rFonts w:asciiTheme="minorHAnsi" w:hAnsiTheme="minorHAnsi" w:cstheme="minorHAnsi"/>
          <w:sz w:val="20"/>
          <w:szCs w:val="20"/>
        </w:rPr>
        <w:t>): płazy drewniane, izolacja paroprzepuszczalna, izolac</w:t>
      </w:r>
      <w:r>
        <w:rPr>
          <w:rFonts w:asciiTheme="minorHAnsi" w:hAnsiTheme="minorHAnsi" w:cstheme="minorHAnsi"/>
          <w:sz w:val="20"/>
          <w:szCs w:val="20"/>
        </w:rPr>
        <w:t>ja termiczna z wełny mineralnej, izolacja matami termicznymi</w:t>
      </w:r>
      <w:r w:rsidRPr="0080566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płyta z wełny drzewnej</w:t>
      </w:r>
      <w:r w:rsidRPr="0080566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0566C">
        <w:rPr>
          <w:rFonts w:asciiTheme="minorHAnsi" w:hAnsiTheme="minorHAnsi" w:cstheme="minorHAnsi"/>
          <w:sz w:val="20"/>
          <w:szCs w:val="20"/>
        </w:rPr>
        <w:t xml:space="preserve">płyty cementowe wodoodporne i  wykończenie płytkami </w:t>
      </w:r>
      <w:proofErr w:type="spellStart"/>
      <w:r w:rsidRPr="0080566C">
        <w:rPr>
          <w:rFonts w:asciiTheme="minorHAnsi" w:hAnsiTheme="minorHAnsi" w:cstheme="minorHAnsi"/>
          <w:sz w:val="20"/>
          <w:szCs w:val="20"/>
        </w:rPr>
        <w:t>gresowymi</w:t>
      </w:r>
      <w:proofErr w:type="spellEnd"/>
      <w:r w:rsidRPr="0080566C">
        <w:rPr>
          <w:rFonts w:asciiTheme="minorHAnsi" w:hAnsiTheme="minorHAnsi" w:cstheme="minorHAnsi"/>
          <w:sz w:val="20"/>
          <w:szCs w:val="20"/>
        </w:rPr>
        <w:t xml:space="preserve"> w pomieszczeniu toalety, w recepcji szalunek drewniany.  </w:t>
      </w:r>
    </w:p>
    <w:p w14:paraId="4BDC22F7" w14:textId="59F11D7A" w:rsidR="00124F04" w:rsidRPr="0080566C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Odprowadzenie wód opadowych zaprojektowano poprzez projektowaną sie</w:t>
      </w:r>
      <w:r w:rsidR="00F44419">
        <w:rPr>
          <w:rFonts w:asciiTheme="minorHAnsi" w:hAnsiTheme="minorHAnsi" w:cstheme="minorHAnsi"/>
          <w:sz w:val="20"/>
          <w:szCs w:val="20"/>
        </w:rPr>
        <w:t>ć</w:t>
      </w:r>
      <w:r w:rsidRPr="0080566C">
        <w:rPr>
          <w:rFonts w:asciiTheme="minorHAnsi" w:hAnsiTheme="minorHAnsi" w:cstheme="minorHAnsi"/>
          <w:sz w:val="20"/>
          <w:szCs w:val="20"/>
        </w:rPr>
        <w:t xml:space="preserve"> kanalizacyjną do </w:t>
      </w:r>
    </w:p>
    <w:p w14:paraId="57362E94" w14:textId="1204B4D4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zbiorników retencyjno-chłonnych</w:t>
      </w:r>
      <w:r w:rsidR="00F44419">
        <w:rPr>
          <w:rFonts w:asciiTheme="minorHAnsi" w:hAnsiTheme="minorHAnsi" w:cstheme="minorHAnsi"/>
          <w:sz w:val="20"/>
          <w:szCs w:val="20"/>
        </w:rPr>
        <w:t>,</w:t>
      </w:r>
      <w:r w:rsidRPr="0080566C">
        <w:rPr>
          <w:rFonts w:asciiTheme="minorHAnsi" w:hAnsiTheme="minorHAnsi" w:cstheme="minorHAnsi"/>
          <w:sz w:val="20"/>
          <w:szCs w:val="20"/>
        </w:rPr>
        <w:t xml:space="preserve"> a z nich do gruntu.</w:t>
      </w:r>
    </w:p>
    <w:p w14:paraId="54A5BD3B" w14:textId="77777777" w:rsidR="00124F04" w:rsidRDefault="00124F04" w:rsidP="00787D15">
      <w:pPr>
        <w:pStyle w:val="Akapitzlist"/>
        <w:numPr>
          <w:ilvl w:val="2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</w:t>
      </w:r>
      <w:r>
        <w:rPr>
          <w:rFonts w:asciiTheme="minorHAnsi" w:hAnsiTheme="minorHAnsi" w:cstheme="minorHAnsi"/>
          <w:b/>
          <w:sz w:val="20"/>
          <w:szCs w:val="20"/>
        </w:rPr>
        <w:t>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755955A0" w14:textId="77777777" w:rsidR="00124F04" w:rsidRPr="0080566C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Projektowana modernizacja budynku nie wymaga przebudowy przyłącza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36C91E" w14:textId="77777777" w:rsidR="00124F04" w:rsidRPr="0080566C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</w:p>
    <w:p w14:paraId="73CE769C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A94278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Zaprojektowano wykonanie instalacji odgromowej odpowiadającej poziomowi IV.</w:t>
      </w:r>
    </w:p>
    <w:p w14:paraId="4267E2EA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Instalację sygnalizacji wejściowej do budynku kasy projektuje się zasilaną z obwodu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oświetle</w:t>
      </w:r>
      <w:r w:rsidRPr="0080566C">
        <w:rPr>
          <w:rFonts w:asciiTheme="minorHAnsi" w:hAnsiTheme="minorHAnsi" w:cstheme="minorHAnsi"/>
          <w:sz w:val="20"/>
          <w:szCs w:val="20"/>
        </w:rPr>
        <w:t>niowego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kas. Przycisk dzwonkowy zamontowany będzie przy drzwiach wejściowych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budynku. </w:t>
      </w:r>
    </w:p>
    <w:p w14:paraId="26790560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Projekt zakłada system sygnalizacji włamań i napadu obejmujący  ochronę 3 pomieszczeń  budynku zagrody oraz wszystkie pomieszczenia w budynku Kas. </w:t>
      </w:r>
    </w:p>
    <w:p w14:paraId="0BCFE99A" w14:textId="77777777" w:rsidR="00124F04" w:rsidRPr="0080566C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Instalację telefoniczną i internetową zamyka się tylko w obrębie projektowanego budynku kas.</w:t>
      </w:r>
    </w:p>
    <w:p w14:paraId="4241757D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Przyłączenie do sieci telekomunikacyjnej wykonane będzie zgodnie z warunkami przyłączenia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szafy teletechnicznej w budynku kas. </w:t>
      </w:r>
    </w:p>
    <w:p w14:paraId="64450D42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Zgodnie z projektem  monitoringiem objęte zostaną wszystkie pomieszczenia w poszczególnych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strefach obydwu budynków, oprócz tych, w których stosowanie monitoringu jest zabronione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przepisami. </w:t>
      </w:r>
    </w:p>
    <w:p w14:paraId="481A7671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lastRenderedPageBreak/>
        <w:t xml:space="preserve">W budynku Zagrody pomieszczenia będą wyposażone w urządzenia do pomiaru i rejestracji </w:t>
      </w:r>
      <w:r w:rsidRPr="004C4774">
        <w:rPr>
          <w:rFonts w:asciiTheme="minorHAnsi" w:hAnsiTheme="minorHAnsi" w:cstheme="minorHAnsi"/>
          <w:sz w:val="20"/>
          <w:szCs w:val="20"/>
        </w:rPr>
        <w:t>temperatury i wilgotności. Projektowany system rejestratorów temperatury i wilgotności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przewiduje  transfer danych przez bezprzewodową sieć </w:t>
      </w:r>
      <w:proofErr w:type="spellStart"/>
      <w:r w:rsidRPr="004C4774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4C477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A3EA23F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Kontrola dostępu obejmie swoim zakresem drzwi wejściowe do kas. Drzwi otwierane będą 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pomocą karty zbliżeniowej lub/i klucza. </w:t>
      </w:r>
    </w:p>
    <w:p w14:paraId="0FE31285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Pomieszczenie toalety zgodnie z przepisami zostanie wyposażone w instalacje </w:t>
      </w:r>
      <w:proofErr w:type="spellStart"/>
      <w:r w:rsidRPr="004C4774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80566C">
        <w:rPr>
          <w:rFonts w:asciiTheme="minorHAnsi" w:hAnsiTheme="minorHAnsi" w:cstheme="minorHAnsi"/>
          <w:sz w:val="20"/>
          <w:szCs w:val="20"/>
        </w:rPr>
        <w:t>.</w:t>
      </w:r>
    </w:p>
    <w:p w14:paraId="154A44AC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Wszystkie pomieszczenia, objęte zostaną systemem sygnalizacji  pożaru z systemem optycznych czujek dymu.</w:t>
      </w:r>
    </w:p>
    <w:p w14:paraId="5D39317B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Na drogach ewakuacyjnych zaprojektowano ręczne ostrzegacze pożarowe.</w:t>
      </w:r>
    </w:p>
    <w:p w14:paraId="762C21F5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Instalacja wodociągowa budynku zasilana będzie w wodę z zaprojektowanej lokalnej  indywidualnej studni  głębinowej. </w:t>
      </w:r>
    </w:p>
    <w:p w14:paraId="161FB1E3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Instalacja kanalizacji sanitarnej odprowadzać będzie ścieki do sieci kanalizacji sanitarnej poprzez projektowany przyłącz. </w:t>
      </w:r>
    </w:p>
    <w:p w14:paraId="58F80AEF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Ogrzewanie wybranych pomieszczeń będzie realizowane przy pomocy grzejników elektrycznych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oraz grzałkami w istniejących trzonach kuchennych.</w:t>
      </w:r>
    </w:p>
    <w:p w14:paraId="3EC858E0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Produkcja ciepłej wody użytkowej będzie realizowana indywidualnie w elektrycznym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pojemnościowym podgrzewaczu wody. </w:t>
      </w:r>
    </w:p>
    <w:p w14:paraId="2706725A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W wydzielonych izbach mieszkalnych zagrody utrzymywane będą zadane parametry  wilgotnościowe powietrza. </w:t>
      </w:r>
    </w:p>
    <w:p w14:paraId="3D5DAC87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wodociągowa ograniczona będzie do zasilania urządzeń sanitarnych w budynku gospodarczym oraz zasilania parowego nawilżacza powietrza w budynku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zagrody.</w:t>
      </w:r>
    </w:p>
    <w:p w14:paraId="4DB09BF9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0B5C6CA3" w14:textId="77777777" w:rsidR="00124F04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>konania aranżacji wnętrz i wystaw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337207BF" w14:textId="3B19702C" w:rsidR="0010058E" w:rsidRDefault="00F44419" w:rsidP="00D15039">
      <w:pPr>
        <w:pStyle w:val="Akapitzlist"/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3A7368">
        <w:rPr>
          <w:rFonts w:asciiTheme="minorHAnsi" w:hAnsiTheme="minorHAnsi" w:cstheme="minorHAnsi"/>
          <w:sz w:val="20"/>
          <w:szCs w:val="20"/>
        </w:rPr>
        <w:t xml:space="preserve">ranżacja </w:t>
      </w:r>
      <w:r w:rsidR="0010058E" w:rsidRPr="003A7368">
        <w:rPr>
          <w:rFonts w:asciiTheme="minorHAnsi" w:hAnsiTheme="minorHAnsi" w:cstheme="minorHAnsi"/>
          <w:sz w:val="20"/>
          <w:szCs w:val="20"/>
        </w:rPr>
        <w:t>wystaw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0058E" w:rsidRPr="003A7368">
        <w:rPr>
          <w:rFonts w:asciiTheme="minorHAnsi" w:hAnsiTheme="minorHAnsi" w:cstheme="minorHAnsi"/>
          <w:sz w:val="20"/>
          <w:szCs w:val="20"/>
        </w:rPr>
        <w:t>w zakresie niezbędnym do wykonania przez wykonawc</w:t>
      </w:r>
      <w:r w:rsidR="0010058E">
        <w:rPr>
          <w:rFonts w:asciiTheme="minorHAnsi" w:hAnsiTheme="minorHAnsi" w:cstheme="minorHAnsi"/>
          <w:sz w:val="20"/>
          <w:szCs w:val="20"/>
        </w:rPr>
        <w:t>ę</w:t>
      </w:r>
      <w:r w:rsidR="0010058E" w:rsidRPr="003A7368">
        <w:rPr>
          <w:rFonts w:asciiTheme="minorHAnsi" w:hAnsiTheme="minorHAnsi" w:cstheme="minorHAnsi"/>
          <w:sz w:val="20"/>
          <w:szCs w:val="20"/>
        </w:rPr>
        <w:t xml:space="preserve"> oświetlenia ekspozycji i wykonania przyłączy: elektrycznych do</w:t>
      </w:r>
      <w:r w:rsidR="0010058E">
        <w:rPr>
          <w:rFonts w:asciiTheme="minorHAnsi" w:hAnsiTheme="minorHAnsi" w:cstheme="minorHAnsi"/>
          <w:sz w:val="20"/>
          <w:szCs w:val="20"/>
        </w:rPr>
        <w:t xml:space="preserve"> multimediów oraz</w:t>
      </w:r>
      <w:r w:rsidR="0010058E" w:rsidRPr="003A7368">
        <w:rPr>
          <w:rFonts w:asciiTheme="minorHAnsi" w:hAnsiTheme="minorHAnsi" w:cstheme="minorHAnsi"/>
          <w:sz w:val="20"/>
          <w:szCs w:val="20"/>
        </w:rPr>
        <w:t xml:space="preserve"> systemu zabezpieczeń </w:t>
      </w:r>
      <w:r w:rsidR="0010058E">
        <w:rPr>
          <w:rFonts w:asciiTheme="minorHAnsi" w:hAnsiTheme="minorHAnsi" w:cstheme="minorHAnsi"/>
          <w:sz w:val="20"/>
          <w:szCs w:val="20"/>
        </w:rPr>
        <w:t>eksponatów. Po stronie wykonawcy leży także koordynacja (z przyszłym wykonawcą elementów aranżacji wystawy) i wykonanie  kotew do mocowania systemu oświetlenia i ścianek ekspozycyjnych.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0058E">
        <w:rPr>
          <w:rFonts w:asciiTheme="minorHAnsi" w:hAnsiTheme="minorHAnsi" w:cstheme="minorHAnsi"/>
          <w:sz w:val="20"/>
          <w:szCs w:val="20"/>
        </w:rPr>
        <w:t>Aranżacja wnętrz zgodnie z projektem aranżacji stanowiącym integralną część proj. arch.- budowlanego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6D2788" w14:textId="77777777" w:rsidR="00F44419" w:rsidRPr="003A7368" w:rsidRDefault="00F44419" w:rsidP="00D15039">
      <w:pPr>
        <w:pStyle w:val="Akapitzlist"/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A0207D2" w14:textId="77777777" w:rsidR="00124F04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>konania projektu zieleni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2AF2BC63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Projekt przewiduje wprowadzenie żywopłotu wzdłuż płotu, rabaty bylinowe w części pn.- wsch. </w:t>
      </w:r>
    </w:p>
    <w:p w14:paraId="3D31E52D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oraz zachowanie istniejącej zieleni.</w:t>
      </w:r>
    </w:p>
    <w:p w14:paraId="3E31C691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69B6CA3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63A37963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174B272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4EE6CF8" w14:textId="101A7DBD" w:rsidR="00124F04" w:rsidRPr="00C35781" w:rsidRDefault="00124F04" w:rsidP="00124F0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Dane ogólne budynku </w:t>
      </w:r>
      <w:r>
        <w:rPr>
          <w:rFonts w:asciiTheme="minorHAnsi" w:hAnsiTheme="minorHAnsi" w:cstheme="minorHAnsi"/>
          <w:b/>
          <w:sz w:val="20"/>
          <w:szCs w:val="20"/>
        </w:rPr>
        <w:t xml:space="preserve"> – (CZG):</w:t>
      </w:r>
    </w:p>
    <w:p w14:paraId="09D750B8" w14:textId="77777777" w:rsidR="00124F04" w:rsidRDefault="00124F04" w:rsidP="00124F0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Powierzchnia użytkowa (parter) : 201,03  m2</w:t>
      </w:r>
    </w:p>
    <w:p w14:paraId="24406887" w14:textId="77777777" w:rsidR="00124F04" w:rsidRDefault="00124F04" w:rsidP="00124F0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Powierzchnia całkowita : 486,66 m2</w:t>
      </w:r>
    </w:p>
    <w:p w14:paraId="55F6DA09" w14:textId="77777777" w:rsidR="00124F04" w:rsidRDefault="00124F04" w:rsidP="00124F0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Kubatura brutto budynku : 965  m3</w:t>
      </w:r>
    </w:p>
    <w:p w14:paraId="7A1760AF" w14:textId="77777777" w:rsidR="00124F04" w:rsidRPr="004C4774" w:rsidRDefault="00124F04" w:rsidP="00124F0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Ilość kondygnacji : 3  ( w tym piwnice i jedna kondygnacja w kubaturze dachu)</w:t>
      </w:r>
    </w:p>
    <w:p w14:paraId="6DE51C79" w14:textId="77777777" w:rsidR="00124F04" w:rsidRPr="00CB30B6" w:rsidRDefault="00124F04" w:rsidP="00124F04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Wysokość budynku do kalenicy dachu:  7,01 m</w:t>
      </w:r>
    </w:p>
    <w:p w14:paraId="09823463" w14:textId="77777777" w:rsidR="00124F04" w:rsidRDefault="00124F04" w:rsidP="00124F04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</w:p>
    <w:p w14:paraId="2A4E6E8B" w14:textId="377F422B" w:rsidR="00124F04" w:rsidRPr="00E311D1" w:rsidRDefault="00124F04" w:rsidP="00D15039">
      <w:pPr>
        <w:spacing w:after="120"/>
        <w:jc w:val="both"/>
        <w:rPr>
          <w:sz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Szczegółowy zakres prac znajduje się w projekcie budowlanym i wykonawczym, </w:t>
      </w:r>
      <w:r w:rsidR="009F5406">
        <w:rPr>
          <w:rFonts w:asciiTheme="minorHAnsi" w:hAnsiTheme="minorHAnsi" w:cstheme="minorHAnsi"/>
          <w:sz w:val="20"/>
          <w:szCs w:val="20"/>
        </w:rPr>
        <w:t xml:space="preserve">STWIORB, </w:t>
      </w:r>
      <w:r w:rsidRPr="00DD7050">
        <w:rPr>
          <w:rFonts w:asciiTheme="minorHAnsi" w:hAnsiTheme="minorHAnsi" w:cstheme="minorHAnsi"/>
          <w:sz w:val="20"/>
          <w:szCs w:val="20"/>
        </w:rPr>
        <w:t>a także w projektach aranżacji wnętrz i wystaw</w:t>
      </w:r>
      <w:r w:rsidRPr="00E311D1">
        <w:rPr>
          <w:sz w:val="20"/>
        </w:rPr>
        <w:t>.</w:t>
      </w:r>
    </w:p>
    <w:p w14:paraId="06E2FEA6" w14:textId="0F35EA3D" w:rsidR="00392CEC" w:rsidRPr="00BB0988" w:rsidRDefault="00392CEC" w:rsidP="00392CEC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</w:p>
    <w:p w14:paraId="4D4FCE9E" w14:textId="77777777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9B6529A" w14:textId="77777777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II. Szczególne wymagania związane z wykonaniem przedmiotu zamówienia:</w:t>
      </w:r>
    </w:p>
    <w:p w14:paraId="2F4E0E4C" w14:textId="01E0E9F0" w:rsidR="00392CEC" w:rsidRDefault="006F7D4B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stawia następujące szczegółowe wymagania wobec Wykonawcy w czasie realizacji umowy:</w:t>
      </w:r>
    </w:p>
    <w:p w14:paraId="608738FF" w14:textId="1C773128" w:rsidR="00392CEC" w:rsidRDefault="00392CEC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330C7">
        <w:rPr>
          <w:rFonts w:asciiTheme="minorHAnsi" w:hAnsiTheme="minorHAnsi" w:cstheme="minorHAnsi"/>
          <w:sz w:val="20"/>
          <w:szCs w:val="20"/>
        </w:rPr>
        <w:t xml:space="preserve">Wszystkie znaleziska na terenie inwestycji </w:t>
      </w:r>
      <w:r w:rsidR="00FF3888" w:rsidRPr="00F330C7">
        <w:rPr>
          <w:rFonts w:asciiTheme="minorHAnsi" w:hAnsiTheme="minorHAnsi" w:cstheme="minorHAnsi"/>
          <w:sz w:val="20"/>
          <w:szCs w:val="20"/>
        </w:rPr>
        <w:t>maj</w:t>
      </w:r>
      <w:r w:rsidR="00FF3888">
        <w:rPr>
          <w:rFonts w:asciiTheme="minorHAnsi" w:hAnsiTheme="minorHAnsi" w:cstheme="minorHAnsi"/>
          <w:sz w:val="20"/>
          <w:szCs w:val="20"/>
        </w:rPr>
        <w:t>ą</w:t>
      </w:r>
      <w:r w:rsidR="00FF3888" w:rsidRPr="00F330C7">
        <w:rPr>
          <w:rFonts w:asciiTheme="minorHAnsi" w:hAnsiTheme="minorHAnsi" w:cstheme="minorHAnsi"/>
          <w:sz w:val="20"/>
          <w:szCs w:val="20"/>
        </w:rPr>
        <w:t xml:space="preserve"> </w:t>
      </w:r>
      <w:r w:rsidRPr="00F330C7">
        <w:rPr>
          <w:rFonts w:asciiTheme="minorHAnsi" w:hAnsiTheme="minorHAnsi" w:cstheme="minorHAnsi"/>
          <w:sz w:val="20"/>
          <w:szCs w:val="20"/>
        </w:rPr>
        <w:t xml:space="preserve">być zabezpieczone, roboty w tym miejscu wstrzymane i niezwłocznie powiadomiony </w:t>
      </w:r>
      <w:r>
        <w:rPr>
          <w:rFonts w:asciiTheme="minorHAnsi" w:hAnsiTheme="minorHAnsi" w:cstheme="minorHAnsi"/>
          <w:sz w:val="20"/>
          <w:szCs w:val="20"/>
        </w:rPr>
        <w:t>Inwestor Zastępczy (dalej: IZ)</w:t>
      </w:r>
      <w:r w:rsidRPr="00F330C7">
        <w:rPr>
          <w:rFonts w:asciiTheme="minorHAnsi" w:hAnsiTheme="minorHAnsi" w:cstheme="minorHAnsi"/>
          <w:sz w:val="20"/>
          <w:szCs w:val="20"/>
        </w:rPr>
        <w:t xml:space="preserve"> oraz </w:t>
      </w:r>
      <w:r>
        <w:rPr>
          <w:rFonts w:asciiTheme="minorHAnsi" w:hAnsiTheme="minorHAnsi" w:cstheme="minorHAnsi"/>
          <w:sz w:val="20"/>
          <w:szCs w:val="20"/>
        </w:rPr>
        <w:t>Inwestor</w:t>
      </w:r>
      <w:r w:rsidR="00FF3888">
        <w:rPr>
          <w:rFonts w:asciiTheme="minorHAnsi" w:hAnsiTheme="minorHAnsi" w:cstheme="minorHAnsi"/>
          <w:sz w:val="20"/>
          <w:szCs w:val="20"/>
        </w:rPr>
        <w:t xml:space="preserve">. Znaleziska </w:t>
      </w:r>
      <w:r>
        <w:rPr>
          <w:rFonts w:asciiTheme="minorHAnsi" w:hAnsiTheme="minorHAnsi" w:cstheme="minorHAnsi"/>
          <w:sz w:val="20"/>
          <w:szCs w:val="20"/>
        </w:rPr>
        <w:t>są własnością Inwestora;</w:t>
      </w:r>
    </w:p>
    <w:p w14:paraId="3EA2821A" w14:textId="226CF041" w:rsidR="00392CEC" w:rsidRDefault="006F7D4B" w:rsidP="006F7D4B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F7D4B">
        <w:rPr>
          <w:rFonts w:asciiTheme="minorHAnsi" w:hAnsiTheme="minorHAnsi" w:cstheme="minorHAnsi"/>
          <w:sz w:val="20"/>
          <w:szCs w:val="20"/>
        </w:rPr>
        <w:t xml:space="preserve">zapewnienie na koszt własny całodobowej (24/7) ochrony fizycznej osób i mienia znajdującego się na terenie budowy i </w:t>
      </w:r>
      <w:r>
        <w:rPr>
          <w:rFonts w:asciiTheme="minorHAnsi" w:hAnsiTheme="minorHAnsi" w:cstheme="minorHAnsi"/>
          <w:sz w:val="20"/>
          <w:szCs w:val="20"/>
        </w:rPr>
        <w:t>całych nieruchomościach, na których</w:t>
      </w:r>
      <w:r w:rsidRPr="006F7D4B">
        <w:rPr>
          <w:rFonts w:asciiTheme="minorHAnsi" w:hAnsiTheme="minorHAnsi" w:cstheme="minorHAnsi"/>
          <w:sz w:val="20"/>
          <w:szCs w:val="20"/>
        </w:rPr>
        <w:t xml:space="preserve"> będą realizowane roboty, przez podmiot posiadający stosowne koncesje i ubezpieczenie od odpowiedzialności cywilnej w zakresie takiej działalności</w:t>
      </w:r>
      <w:r w:rsidR="00FF3888">
        <w:rPr>
          <w:rFonts w:asciiTheme="minorHAnsi" w:hAnsiTheme="minorHAnsi" w:cstheme="minorHAnsi"/>
          <w:sz w:val="20"/>
          <w:szCs w:val="20"/>
        </w:rPr>
        <w:t>;</w:t>
      </w:r>
    </w:p>
    <w:p w14:paraId="11921D46" w14:textId="3136E7F2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 szczególną ostrożność przy realizacji prac związanych z ogniem (np. spawanie). Wykonawca przy prowadzeniu takich prac będzie zobowiązany należycie zabezpieczyć obiekt przed zaprószeniem ognia, w szczególności w takim zakresie, w jakim to możliwe, prace takie powinny być wykonywane poza obiektami</w:t>
      </w:r>
      <w:r w:rsidR="00FF3888">
        <w:rPr>
          <w:rFonts w:asciiTheme="minorHAnsi" w:hAnsiTheme="minorHAnsi" w:cstheme="minorHAnsi"/>
          <w:sz w:val="20"/>
          <w:szCs w:val="20"/>
        </w:rPr>
        <w:t>;</w:t>
      </w:r>
      <w:r w:rsidR="00FF3888" w:rsidDel="006F7D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79BB68" w14:textId="53BCE0FB" w:rsidR="00392CEC" w:rsidRDefault="000C235D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Podczas </w:t>
      </w:r>
      <w:r w:rsidR="006F7D4B">
        <w:rPr>
          <w:rFonts w:asciiTheme="minorHAnsi" w:hAnsiTheme="minorHAnsi" w:cstheme="minorHAnsi"/>
          <w:sz w:val="20"/>
          <w:szCs w:val="20"/>
        </w:rPr>
        <w:t>realizacji umowy na obiektach obowiązuje całkowity zakaz palenia wyrobów tytoniowych</w:t>
      </w:r>
      <w:r w:rsidR="005B6B80">
        <w:rPr>
          <w:rFonts w:asciiTheme="minorHAnsi" w:hAnsiTheme="minorHAnsi" w:cstheme="minorHAnsi"/>
          <w:sz w:val="20"/>
          <w:szCs w:val="20"/>
        </w:rPr>
        <w:t xml:space="preserve"> i spożywania alkoholu</w:t>
      </w:r>
      <w:r w:rsidR="00FF3888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424011D8" w14:textId="722464C3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Niezależnie od obowiązku przedstawienia do akceptacji Zamawiającego kart materiałowych </w:t>
      </w:r>
      <w:r w:rsidR="008A3A05">
        <w:rPr>
          <w:rFonts w:asciiTheme="minorHAnsi" w:hAnsiTheme="minorHAnsi" w:cstheme="minorHAnsi"/>
          <w:sz w:val="20"/>
          <w:szCs w:val="20"/>
        </w:rPr>
        <w:t>w zakresie proponowanych opraw oświetleniowych Wykonawca będzie zobowiązany przedstawić do akceptacji Zamawiającego obliczenia fotometryczne proponowanych opraw,</w:t>
      </w:r>
    </w:p>
    <w:p w14:paraId="0F1425E7" w14:textId="2666C4A1" w:rsidR="00405256" w:rsidRDefault="00405256" w:rsidP="00405256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sporządzi i przekaże Zamawiającemu instrukcje konserwacji, napraw i obsługi instalacji, wyrobów oraz urządzeń przez niego </w:t>
      </w:r>
      <w:r>
        <w:rPr>
          <w:rFonts w:asciiTheme="minorHAnsi" w:hAnsiTheme="minorHAnsi" w:cstheme="minorHAnsi"/>
          <w:sz w:val="20"/>
          <w:szCs w:val="20"/>
        </w:rPr>
        <w:t>zabudowanych</w:t>
      </w:r>
      <w:r w:rsidRPr="00405256">
        <w:rPr>
          <w:rFonts w:asciiTheme="minorHAnsi" w:hAnsiTheme="minorHAnsi" w:cstheme="minorHAnsi"/>
          <w:sz w:val="20"/>
          <w:szCs w:val="20"/>
        </w:rPr>
        <w:t xml:space="preserve"> oraz przeszkoli w tym zakresie wskazanych pracowników Zamawiającego w języku polskim</w:t>
      </w:r>
      <w:r w:rsidR="00FF3888">
        <w:rPr>
          <w:rFonts w:asciiTheme="minorHAnsi" w:hAnsiTheme="minorHAnsi" w:cstheme="minorHAnsi"/>
          <w:sz w:val="20"/>
          <w:szCs w:val="20"/>
        </w:rPr>
        <w:t>;</w:t>
      </w:r>
    </w:p>
    <w:p w14:paraId="7683991B" w14:textId="029F75B6" w:rsidR="00405256" w:rsidRPr="00405256" w:rsidRDefault="000C235D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Dokumentacja</w:t>
      </w:r>
      <w:r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="008A3A05" w:rsidRPr="00405256">
        <w:rPr>
          <w:rFonts w:asciiTheme="minorHAnsi" w:hAnsiTheme="minorHAnsi" w:cstheme="minorHAnsi"/>
          <w:sz w:val="20"/>
          <w:szCs w:val="20"/>
        </w:rPr>
        <w:t>powykonawcza zostanie przez wykonawcę przedstawiona w 2 egzemplarzach papierowych oraz w wersji elektronicznej na nośniku CD/DVD</w:t>
      </w:r>
      <w:r w:rsidR="00FF3888">
        <w:rPr>
          <w:rFonts w:asciiTheme="minorHAnsi" w:hAnsiTheme="minorHAnsi" w:cstheme="minorHAnsi"/>
          <w:sz w:val="20"/>
          <w:szCs w:val="20"/>
        </w:rPr>
        <w:t xml:space="preserve"> bądź na dysku przenośnym</w:t>
      </w:r>
      <w:r w:rsidR="008A3A05" w:rsidRPr="00405256">
        <w:rPr>
          <w:rFonts w:asciiTheme="minorHAnsi" w:hAnsiTheme="minorHAnsi" w:cstheme="minorHAnsi"/>
          <w:sz w:val="20"/>
          <w:szCs w:val="20"/>
        </w:rPr>
        <w:t xml:space="preserve">. Będzie ona zawierała 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obok dokumentów wynikających z przepisów prawa i innych zapisów niniejszej SIWZ </w:t>
      </w:r>
      <w:r w:rsidR="008A3A05" w:rsidRPr="00405256">
        <w:rPr>
          <w:rFonts w:asciiTheme="minorHAnsi" w:hAnsiTheme="minorHAnsi" w:cstheme="minorHAnsi"/>
          <w:sz w:val="20"/>
          <w:szCs w:val="20"/>
        </w:rPr>
        <w:t>w szczególności</w:t>
      </w:r>
      <w:r w:rsidR="0089704D" w:rsidRPr="00405256">
        <w:rPr>
          <w:rFonts w:asciiTheme="minorHAnsi" w:hAnsiTheme="minorHAnsi" w:cstheme="minorHAnsi"/>
          <w:sz w:val="20"/>
          <w:szCs w:val="20"/>
        </w:rPr>
        <w:t>:</w:t>
      </w:r>
      <w:r w:rsidR="008A3A05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26B919" w14:textId="77777777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zaktualizowany - po wykonaniu robót - projekt wykonawczy, obejmujący </w:t>
      </w:r>
      <w:r w:rsidR="00FB35D6" w:rsidRPr="00405256">
        <w:rPr>
          <w:rFonts w:asciiTheme="minorHAnsi" w:hAnsiTheme="minorHAnsi" w:cstheme="minorHAnsi"/>
          <w:sz w:val="20"/>
          <w:szCs w:val="20"/>
        </w:rPr>
        <w:t>ewentualne zmiany wprowadzone w stosunku do projektu (wyróżnione kolorem), przebieg wykonanych instalacji i robót budowlanych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C87A225" w14:textId="1EB7B7E1" w:rsidR="00405256" w:rsidRPr="00405256" w:rsidRDefault="00AD1CA8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geodezyjną inwentaryzację powykonawczą, </w:t>
      </w:r>
      <w:r w:rsidR="00405256" w:rsidRPr="00405256">
        <w:rPr>
          <w:rFonts w:asciiTheme="minorHAnsi" w:hAnsiTheme="minorHAnsi" w:cstheme="minorHAnsi"/>
          <w:sz w:val="20"/>
          <w:szCs w:val="20"/>
        </w:rPr>
        <w:t>wraz z naniesieniem jej do zasobów właściwego ośrodka geodezyjnego,</w:t>
      </w:r>
    </w:p>
    <w:p w14:paraId="0B684275" w14:textId="5CDA36A5" w:rsidR="003B03DB" w:rsidRPr="00405256" w:rsidRDefault="0089704D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informacje na temat zabudowanych materiałów i urządzeń, karty gwarancyjne, atesty, certyfikaty itp.</w:t>
      </w:r>
      <w:r w:rsidR="00644E49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64155F" w14:textId="6470858E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protokołów prób montażowych;</w:t>
      </w:r>
    </w:p>
    <w:p w14:paraId="4494AA17" w14:textId="54CA0E4D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protokoły rozruchu technologicznego;</w:t>
      </w:r>
    </w:p>
    <w:p w14:paraId="164E0043" w14:textId="1E62986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świadectw, jakości, atestów oraz kart gwarancyjnych materiałów i urządzeń dostarczonych przez Wykonawcę robót wraz ze wskazaniem producentów, dostawców i lokalnych służb naprawczych;</w:t>
      </w:r>
    </w:p>
    <w:p w14:paraId="496CBDE4" w14:textId="477C54A5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instrukcje eksploatacji wykonanych instalacji i zainstalowanych urządzeń,</w:t>
      </w:r>
    </w:p>
    <w:p w14:paraId="6BBDAC77" w14:textId="4B751E54" w:rsid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oświadczenie pisemne Wykonawcy stwierdzające wykonanie robót zgodnie z dokumentacją techniczną, obowiązującymi przepisami i zasadami wiedzy technicznej;</w:t>
      </w:r>
    </w:p>
    <w:p w14:paraId="3A6F342E" w14:textId="5731933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oświadczenia pisemne kierownika budowy i kierowników robót, wymagane przepisami prawa,</w:t>
      </w:r>
    </w:p>
    <w:p w14:paraId="668E4CDC" w14:textId="65481044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protokół przeszkolenia personelu Zamawiającego z zakresu obsługi urządzeń i instalacji budynkowych;</w:t>
      </w:r>
    </w:p>
    <w:p w14:paraId="769A9F2E" w14:textId="18A4E303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wykaz dodatkowych urządzeń względnie części zamiennych przekazywanych Zamawiającemu.</w:t>
      </w:r>
    </w:p>
    <w:p w14:paraId="50B1B2AE" w14:textId="02A521D6" w:rsidR="003B03DB" w:rsidRDefault="00405256" w:rsidP="00405256">
      <w:pPr>
        <w:autoSpaceDE w:val="0"/>
        <w:autoSpaceDN w:val="0"/>
        <w:ind w:left="705"/>
        <w:jc w:val="both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Przygotowanie dokumentacji powykonawczej powinno zostać wykonane tak, aby w prawidłowy i dokładny sposób dokumentowała ona wszystkie wykonane roboty, zabudowane materiały i urządzenia, w sposób taki, aby umożliwiała ona także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odbiór końcowy przez SANEPID, Powiatową Straż Pożarną,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WUOZ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 i inne instytucje oraz uzyskanie pozwolenia na użytkowania budynku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we właściwym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PINB.</w:t>
      </w:r>
    </w:p>
    <w:p w14:paraId="140FB183" w14:textId="77777777" w:rsidR="00572E3E" w:rsidRPr="00405256" w:rsidRDefault="00572E3E" w:rsidP="00405256">
      <w:pPr>
        <w:autoSpaceDE w:val="0"/>
        <w:autoSpaceDN w:val="0"/>
        <w:ind w:left="705"/>
        <w:jc w:val="both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</w:p>
    <w:p w14:paraId="5009419A" w14:textId="06026EF1" w:rsidR="00405256" w:rsidRPr="00405256" w:rsidRDefault="008A3A05" w:rsidP="00405256">
      <w:pPr>
        <w:pStyle w:val="Akapitzlist"/>
        <w:numPr>
          <w:ilvl w:val="0"/>
          <w:numId w:val="7"/>
        </w:numPr>
        <w:jc w:val="both"/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do zapewnienia tablic informacyjnych dotyczących projektów współfinansowanych ze środków Unii Europejskiej, w </w:t>
      </w:r>
      <w:r w:rsidR="00C31CB6" w:rsidRPr="00405256">
        <w:rPr>
          <w:rFonts w:asciiTheme="minorHAnsi" w:hAnsiTheme="minorHAnsi" w:cstheme="minorHAnsi"/>
          <w:sz w:val="20"/>
          <w:szCs w:val="20"/>
        </w:rPr>
        <w:t>r</w:t>
      </w:r>
      <w:r w:rsidRPr="00405256">
        <w:rPr>
          <w:rFonts w:asciiTheme="minorHAnsi" w:hAnsiTheme="minorHAnsi" w:cstheme="minorHAnsi"/>
          <w:sz w:val="20"/>
          <w:szCs w:val="20"/>
        </w:rPr>
        <w:t xml:space="preserve">amach których realizowane </w:t>
      </w:r>
      <w:r w:rsidR="000C235D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zgodnie z postanowieniami umów o dofinansowanie tych projektów</w:t>
      </w:r>
      <w:r w:rsidR="00D6001E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="00FF3888">
        <w:rPr>
          <w:rFonts w:asciiTheme="minorHAnsi" w:hAnsiTheme="minorHAnsi" w:cstheme="minorHAnsi"/>
          <w:sz w:val="20"/>
          <w:szCs w:val="20"/>
        </w:rPr>
        <w:t>(</w:t>
      </w:r>
      <w:r w:rsidR="00D6001E" w:rsidRPr="00405256">
        <w:rPr>
          <w:rFonts w:asciiTheme="minorHAnsi" w:hAnsiTheme="minorHAnsi" w:cstheme="minorHAnsi"/>
          <w:sz w:val="20"/>
          <w:szCs w:val="20"/>
        </w:rPr>
        <w:t>wymogi dla tablic wg aktualnych wytycznych Instytucji Finansującej</w:t>
      </w:r>
      <w:r w:rsidR="00FF3888">
        <w:rPr>
          <w:rFonts w:asciiTheme="minorHAnsi" w:hAnsiTheme="minorHAnsi" w:cstheme="minorHAnsi"/>
          <w:sz w:val="20"/>
          <w:szCs w:val="20"/>
        </w:rPr>
        <w:t>)</w:t>
      </w:r>
      <w:r w:rsidR="00FF3888" w:rsidRPr="00405256">
        <w:rPr>
          <w:rFonts w:asciiTheme="minorHAnsi" w:hAnsiTheme="minorHAnsi" w:cstheme="minorHAnsi"/>
          <w:sz w:val="20"/>
          <w:szCs w:val="20"/>
        </w:rPr>
        <w:t xml:space="preserve">. </w:t>
      </w:r>
      <w:r w:rsidRPr="00405256">
        <w:rPr>
          <w:rFonts w:asciiTheme="minorHAnsi" w:hAnsiTheme="minorHAnsi" w:cstheme="minorHAnsi"/>
          <w:sz w:val="20"/>
          <w:szCs w:val="20"/>
        </w:rPr>
        <w:t>Wykonawca będzie ponadto zobowiązany do zapewnienia innych rodzajów oznakowań budowy, o ile wymóg taki będzie wynikać z przepisów prawa</w:t>
      </w:r>
      <w:r w:rsidR="00FF3888">
        <w:rPr>
          <w:rFonts w:asciiTheme="minorHAnsi" w:hAnsiTheme="minorHAnsi" w:cstheme="minorHAnsi"/>
          <w:sz w:val="20"/>
          <w:szCs w:val="20"/>
        </w:rPr>
        <w:t>;</w:t>
      </w:r>
    </w:p>
    <w:p w14:paraId="09C182FC" w14:textId="188B74C8" w:rsidR="00405256" w:rsidRPr="00405256" w:rsidRDefault="001102D8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realizować prace z zachowaniem czystości i zabezpieczeń niezbędnych dla niedopuszczenia do zabrudzania pomieszczeń nieobjętych pracami, w których mogą być w trakcie realizacji robót przechowywane składniki majątku Zamawiającego. Podczas realizacji prac Wykonawca będzie stosował odsysacze pyłu  i inne zabezpieczenia zapobiegające wtórnym zabrudzeniom i uszkodzeniom pozostałych elementów budynku oraz wyposażenia</w:t>
      </w:r>
      <w:r w:rsidR="00FF3888">
        <w:rPr>
          <w:rFonts w:asciiTheme="minorHAnsi" w:hAnsiTheme="minorHAnsi" w:cstheme="minorHAnsi"/>
          <w:sz w:val="20"/>
          <w:szCs w:val="20"/>
        </w:rPr>
        <w:t>;</w:t>
      </w:r>
    </w:p>
    <w:p w14:paraId="5541CF6E" w14:textId="58BAFD12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ponadto do wykonania wszystkich obowiązków w zgodzie z postanowieniami umów o dofinansowanie projektów, w ramach których realizowane </w:t>
      </w:r>
      <w:r w:rsidR="000C235D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a także z wytycznymi obowiązującymi w ramach tych projektów</w:t>
      </w:r>
      <w:r w:rsidR="00FF3888">
        <w:rPr>
          <w:rFonts w:asciiTheme="minorHAnsi" w:hAnsiTheme="minorHAnsi" w:cstheme="minorHAnsi"/>
          <w:sz w:val="20"/>
          <w:szCs w:val="20"/>
        </w:rPr>
        <w:t>;</w:t>
      </w:r>
    </w:p>
    <w:p w14:paraId="7BB0ECE4" w14:textId="478D800A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do zapewnienia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na terenie budowy</w:t>
      </w:r>
      <w:r w:rsidR="003B03DB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osobnego pomieszczenia </w:t>
      </w:r>
      <w:r w:rsidRPr="00405256">
        <w:rPr>
          <w:rFonts w:asciiTheme="minorHAnsi" w:hAnsiTheme="minorHAnsi" w:cstheme="minorHAnsi"/>
          <w:sz w:val="20"/>
          <w:szCs w:val="20"/>
        </w:rPr>
        <w:t>(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poza </w:t>
      </w:r>
      <w:r w:rsidRPr="00405256">
        <w:rPr>
          <w:rFonts w:asciiTheme="minorHAnsi" w:hAnsiTheme="minorHAnsi" w:cstheme="minorHAnsi"/>
          <w:sz w:val="20"/>
          <w:szCs w:val="20"/>
        </w:rPr>
        <w:t>budynkami</w:t>
      </w:r>
      <w:r w:rsidR="00392CEC" w:rsidRPr="00405256">
        <w:rPr>
          <w:rFonts w:asciiTheme="minorHAnsi" w:hAnsiTheme="minorHAnsi" w:cstheme="minorHAnsi"/>
          <w:sz w:val="20"/>
          <w:szCs w:val="20"/>
        </w:rPr>
        <w:t>, np. kontener</w:t>
      </w:r>
      <w:r w:rsidRPr="00405256">
        <w:rPr>
          <w:rFonts w:asciiTheme="minorHAnsi" w:hAnsiTheme="minorHAnsi" w:cstheme="minorHAnsi"/>
          <w:sz w:val="20"/>
          <w:szCs w:val="20"/>
        </w:rPr>
        <w:t>a, wraz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z niezbędnym sprzętem </w:t>
      </w:r>
      <w:r w:rsidRPr="00405256">
        <w:rPr>
          <w:rFonts w:asciiTheme="minorHAnsi" w:hAnsiTheme="minorHAnsi" w:cstheme="minorHAnsi"/>
          <w:sz w:val="20"/>
          <w:szCs w:val="20"/>
        </w:rPr>
        <w:t xml:space="preserve">(instalacja elektryczna,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internet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, drukarka ze skanerem, papier A4)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oraz sanitariatem do narad i zebrań zespołu nadzoru </w:t>
      </w:r>
      <w:r w:rsidR="009C3149" w:rsidRPr="00405256">
        <w:rPr>
          <w:rFonts w:asciiTheme="minorHAnsi" w:hAnsiTheme="minorHAnsi" w:cstheme="minorHAnsi"/>
          <w:sz w:val="20"/>
          <w:szCs w:val="20"/>
        </w:rPr>
        <w:t>inwestorskiego</w:t>
      </w:r>
      <w:r w:rsidR="00D6001E" w:rsidRPr="00405256">
        <w:rPr>
          <w:rFonts w:asciiTheme="minorHAnsi" w:hAnsiTheme="minorHAnsi" w:cstheme="minorHAnsi"/>
          <w:sz w:val="20"/>
          <w:szCs w:val="20"/>
        </w:rPr>
        <w:t>.</w:t>
      </w:r>
    </w:p>
    <w:p w14:paraId="5D5E6349" w14:textId="31D42966" w:rsidR="00392CEC" w:rsidRPr="00405256" w:rsidRDefault="009C3149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zapewnić zapobieganie powstawaniu zabrudzeń związanych z dostarczaniem materiałów i urządzeń na teren budowy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(wjazdy na drogi publiczne, czyszczenie jeśli dojdzie do zabrudzeń etc.)</w:t>
      </w:r>
      <w:r w:rsidR="004A3985" w:rsidRPr="00405256">
        <w:rPr>
          <w:rFonts w:asciiTheme="minorHAnsi" w:hAnsiTheme="minorHAnsi" w:cstheme="minorHAnsi"/>
          <w:sz w:val="20"/>
          <w:szCs w:val="20"/>
        </w:rPr>
        <w:t>, a także będzie zobowiązany do realizacji prac z zachowaniem wszelkich obowiązków wynikających z przepisów prawa, w tym związanych z zachowaniem porządku, czystości, bezpieczeństwa i higieny pracy, utylizacji odpadów, odprowadzania ścieków itp.</w:t>
      </w:r>
    </w:p>
    <w:p w14:paraId="6A77C61A" w14:textId="7B4DA021" w:rsidR="00392CEC" w:rsidRDefault="009C3149" w:rsidP="0040525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Powyższe wymagania stanowią uzupełnienie wymagań określonych w innych dokumentach składających się na SIWZ przedmiotowego postępowania, w szczególności w projekcie umowy oraz w Specyfikacjach Technicznych Wykonania i Odbioru Robót Budowlanych.</w:t>
      </w:r>
    </w:p>
    <w:p w14:paraId="0FF7B5FB" w14:textId="77777777" w:rsidR="00392CEC" w:rsidRPr="005423B5" w:rsidRDefault="00392CEC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D0D0C31" w14:textId="77777777" w:rsidR="00392CEC" w:rsidRDefault="00392CEC"/>
    <w:sectPr w:rsidR="00392CEC" w:rsidSect="00B672B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F7D0" w14:textId="77777777" w:rsidR="00D43709" w:rsidRDefault="00D43709" w:rsidP="00B5162D">
      <w:r>
        <w:separator/>
      </w:r>
    </w:p>
  </w:endnote>
  <w:endnote w:type="continuationSeparator" w:id="0">
    <w:p w14:paraId="00E5C3E2" w14:textId="77777777" w:rsidR="00D43709" w:rsidRDefault="00D43709" w:rsidP="00B5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1003B" w14:textId="77777777" w:rsidR="00D43709" w:rsidRDefault="00D43709" w:rsidP="00B5162D">
      <w:r>
        <w:separator/>
      </w:r>
    </w:p>
  </w:footnote>
  <w:footnote w:type="continuationSeparator" w:id="0">
    <w:p w14:paraId="76B4CCC8" w14:textId="77777777" w:rsidR="00D43709" w:rsidRDefault="00D43709" w:rsidP="00B5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064C" w14:textId="44623558" w:rsidR="0029756C" w:rsidRDefault="0029756C" w:rsidP="00B5162D">
    <w:pPr>
      <w:pStyle w:val="Nagwek"/>
    </w:pPr>
  </w:p>
  <w:p w14:paraId="06A53BAB" w14:textId="0BEEB6FD" w:rsidR="0029756C" w:rsidRPr="00B5162D" w:rsidRDefault="0029756C" w:rsidP="00B5162D">
    <w:pPr>
      <w:pStyle w:val="Nagwek"/>
    </w:pPr>
    <w:r>
      <w:rPr>
        <w:noProof/>
      </w:rPr>
      <w:drawing>
        <wp:inline distT="0" distB="0" distL="0" distR="0" wp14:anchorId="5FEEAD4C" wp14:editId="627B2EF3">
          <wp:extent cx="5753100" cy="6477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2A3"/>
    <w:multiLevelType w:val="hybridMultilevel"/>
    <w:tmpl w:val="735E5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-9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2" w15:restartNumberingAfterBreak="0">
    <w:nsid w:val="2FD250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E64E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4E5E9F"/>
    <w:multiLevelType w:val="hybridMultilevel"/>
    <w:tmpl w:val="2C3C64EE"/>
    <w:lvl w:ilvl="0" w:tplc="81EC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609E"/>
    <w:multiLevelType w:val="multilevel"/>
    <w:tmpl w:val="BE80C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0865C5C"/>
    <w:multiLevelType w:val="hybridMultilevel"/>
    <w:tmpl w:val="1AA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075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61DE5"/>
    <w:multiLevelType w:val="multilevel"/>
    <w:tmpl w:val="FF90B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A77A27"/>
    <w:multiLevelType w:val="hybridMultilevel"/>
    <w:tmpl w:val="92763836"/>
    <w:lvl w:ilvl="0" w:tplc="41C0F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5B5C3E"/>
    <w:multiLevelType w:val="hybridMultilevel"/>
    <w:tmpl w:val="259051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C"/>
    <w:rsid w:val="00040C00"/>
    <w:rsid w:val="00041FBC"/>
    <w:rsid w:val="00047F65"/>
    <w:rsid w:val="00057CB3"/>
    <w:rsid w:val="000962B6"/>
    <w:rsid w:val="000A37C5"/>
    <w:rsid w:val="000C235D"/>
    <w:rsid w:val="000F063C"/>
    <w:rsid w:val="0010058E"/>
    <w:rsid w:val="00103241"/>
    <w:rsid w:val="001102D8"/>
    <w:rsid w:val="00124F04"/>
    <w:rsid w:val="0013355A"/>
    <w:rsid w:val="001405BC"/>
    <w:rsid w:val="00145A15"/>
    <w:rsid w:val="00184EF0"/>
    <w:rsid w:val="001972D0"/>
    <w:rsid w:val="00205AAF"/>
    <w:rsid w:val="002559FE"/>
    <w:rsid w:val="00257582"/>
    <w:rsid w:val="002615B3"/>
    <w:rsid w:val="00277979"/>
    <w:rsid w:val="002852D2"/>
    <w:rsid w:val="0029756C"/>
    <w:rsid w:val="002A3CD0"/>
    <w:rsid w:val="002B173C"/>
    <w:rsid w:val="002C02C8"/>
    <w:rsid w:val="002D3766"/>
    <w:rsid w:val="00300588"/>
    <w:rsid w:val="003152BF"/>
    <w:rsid w:val="00316AC1"/>
    <w:rsid w:val="00341BE8"/>
    <w:rsid w:val="00345BDD"/>
    <w:rsid w:val="00392CEC"/>
    <w:rsid w:val="003A7368"/>
    <w:rsid w:val="003B03DB"/>
    <w:rsid w:val="003C16D1"/>
    <w:rsid w:val="00405256"/>
    <w:rsid w:val="00415F0D"/>
    <w:rsid w:val="00417F6D"/>
    <w:rsid w:val="004A3985"/>
    <w:rsid w:val="004D103A"/>
    <w:rsid w:val="004D42E6"/>
    <w:rsid w:val="004D5559"/>
    <w:rsid w:val="004E3F9D"/>
    <w:rsid w:val="004F60BE"/>
    <w:rsid w:val="00502262"/>
    <w:rsid w:val="00536411"/>
    <w:rsid w:val="0053709D"/>
    <w:rsid w:val="0054388C"/>
    <w:rsid w:val="0055356D"/>
    <w:rsid w:val="00572E3E"/>
    <w:rsid w:val="00575B20"/>
    <w:rsid w:val="00593383"/>
    <w:rsid w:val="00594DE5"/>
    <w:rsid w:val="005B3429"/>
    <w:rsid w:val="005B6B80"/>
    <w:rsid w:val="005C6189"/>
    <w:rsid w:val="005D4ACA"/>
    <w:rsid w:val="00601CE3"/>
    <w:rsid w:val="00603278"/>
    <w:rsid w:val="00605A0A"/>
    <w:rsid w:val="006418F2"/>
    <w:rsid w:val="00644E49"/>
    <w:rsid w:val="00664F8E"/>
    <w:rsid w:val="006A57E4"/>
    <w:rsid w:val="006B5EC9"/>
    <w:rsid w:val="006E21BA"/>
    <w:rsid w:val="006F7D4B"/>
    <w:rsid w:val="00703D59"/>
    <w:rsid w:val="00733B5A"/>
    <w:rsid w:val="007344D9"/>
    <w:rsid w:val="0075521A"/>
    <w:rsid w:val="00776934"/>
    <w:rsid w:val="00784C70"/>
    <w:rsid w:val="00787D15"/>
    <w:rsid w:val="007C0C2E"/>
    <w:rsid w:val="007E3FCC"/>
    <w:rsid w:val="008156F8"/>
    <w:rsid w:val="008257A3"/>
    <w:rsid w:val="00851C8A"/>
    <w:rsid w:val="00855A4A"/>
    <w:rsid w:val="00874E22"/>
    <w:rsid w:val="0089704D"/>
    <w:rsid w:val="008A3A05"/>
    <w:rsid w:val="008C7AC3"/>
    <w:rsid w:val="008D6BD8"/>
    <w:rsid w:val="0091065E"/>
    <w:rsid w:val="009327AB"/>
    <w:rsid w:val="0094660F"/>
    <w:rsid w:val="009732DB"/>
    <w:rsid w:val="009C3149"/>
    <w:rsid w:val="009C4CF0"/>
    <w:rsid w:val="009F1771"/>
    <w:rsid w:val="009F5406"/>
    <w:rsid w:val="00A02702"/>
    <w:rsid w:val="00A201C5"/>
    <w:rsid w:val="00A24328"/>
    <w:rsid w:val="00A60827"/>
    <w:rsid w:val="00A61F71"/>
    <w:rsid w:val="00A801E2"/>
    <w:rsid w:val="00A84FAD"/>
    <w:rsid w:val="00AA2E57"/>
    <w:rsid w:val="00AA6D0F"/>
    <w:rsid w:val="00AB7BA2"/>
    <w:rsid w:val="00AC726F"/>
    <w:rsid w:val="00AC7DD7"/>
    <w:rsid w:val="00AD1CA8"/>
    <w:rsid w:val="00AD5AC1"/>
    <w:rsid w:val="00AF12E2"/>
    <w:rsid w:val="00B25C07"/>
    <w:rsid w:val="00B27B36"/>
    <w:rsid w:val="00B4688C"/>
    <w:rsid w:val="00B5162D"/>
    <w:rsid w:val="00B6370B"/>
    <w:rsid w:val="00B672B6"/>
    <w:rsid w:val="00B71EE3"/>
    <w:rsid w:val="00B861C4"/>
    <w:rsid w:val="00B94AC1"/>
    <w:rsid w:val="00BB0D90"/>
    <w:rsid w:val="00BB702B"/>
    <w:rsid w:val="00BF09C7"/>
    <w:rsid w:val="00C31CB6"/>
    <w:rsid w:val="00C82964"/>
    <w:rsid w:val="00CB6587"/>
    <w:rsid w:val="00D05B9F"/>
    <w:rsid w:val="00D15039"/>
    <w:rsid w:val="00D2006A"/>
    <w:rsid w:val="00D43709"/>
    <w:rsid w:val="00D6001E"/>
    <w:rsid w:val="00DA1910"/>
    <w:rsid w:val="00DE290C"/>
    <w:rsid w:val="00E03A14"/>
    <w:rsid w:val="00E16292"/>
    <w:rsid w:val="00E5009F"/>
    <w:rsid w:val="00E942D2"/>
    <w:rsid w:val="00EC7489"/>
    <w:rsid w:val="00EE7BB2"/>
    <w:rsid w:val="00F118BB"/>
    <w:rsid w:val="00F14320"/>
    <w:rsid w:val="00F2470B"/>
    <w:rsid w:val="00F44419"/>
    <w:rsid w:val="00F56822"/>
    <w:rsid w:val="00F804D9"/>
    <w:rsid w:val="00F80CA5"/>
    <w:rsid w:val="00F87A29"/>
    <w:rsid w:val="00F87FBE"/>
    <w:rsid w:val="00F9478A"/>
    <w:rsid w:val="00FB35D6"/>
    <w:rsid w:val="00FC2717"/>
    <w:rsid w:val="00FC5D46"/>
    <w:rsid w:val="00FD0173"/>
    <w:rsid w:val="00FE7335"/>
    <w:rsid w:val="00FF388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ED35E"/>
  <w15:docId w15:val="{B261C8EB-13D3-4C3B-BEA3-B08432A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E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CEC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CEC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92C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92C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2CEC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EC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EC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B6587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73A9-D79E-4D52-9249-6BD5A331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2230</Words>
  <Characters>13386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 MT</dc:creator>
  <cp:lastModifiedBy>Inwestycje</cp:lastModifiedBy>
  <cp:revision>2</cp:revision>
  <cp:lastPrinted>2018-05-11T09:53:00Z</cp:lastPrinted>
  <dcterms:created xsi:type="dcterms:W3CDTF">2018-05-11T10:09:00Z</dcterms:created>
  <dcterms:modified xsi:type="dcterms:W3CDTF">2018-05-11T10:09:00Z</dcterms:modified>
</cp:coreProperties>
</file>