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05105C5A" w14:textId="33FBBFCD" w:rsidR="00392CEC" w:rsidRPr="003835DA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835DA">
        <w:rPr>
          <w:rFonts w:asciiTheme="minorHAnsi" w:hAnsiTheme="minorHAnsi" w:cstheme="minorHAnsi"/>
          <w:color w:val="auto"/>
          <w:sz w:val="20"/>
          <w:szCs w:val="20"/>
        </w:rPr>
        <w:t>Szczegółowy opis przedmiotu zamówienia dotyczący wykonania robót budowlano – remontowych budynk</w:t>
      </w:r>
      <w:r w:rsidR="00A4365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3835DA">
        <w:rPr>
          <w:rFonts w:asciiTheme="minorHAnsi" w:hAnsiTheme="minorHAnsi" w:cstheme="minorHAnsi"/>
          <w:color w:val="auto"/>
          <w:sz w:val="20"/>
          <w:szCs w:val="20"/>
        </w:rPr>
        <w:t xml:space="preserve"> wpisan</w:t>
      </w:r>
      <w:r w:rsidR="00A43651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Pr="003835DA">
        <w:rPr>
          <w:rFonts w:asciiTheme="minorHAnsi" w:hAnsiTheme="minorHAnsi" w:cstheme="minorHAnsi"/>
          <w:color w:val="auto"/>
          <w:sz w:val="20"/>
          <w:szCs w:val="20"/>
        </w:rPr>
        <w:t xml:space="preserve"> do rejestru zabytków, w zadani</w:t>
      </w:r>
      <w:r w:rsidR="00A4365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3835DA">
        <w:rPr>
          <w:rFonts w:asciiTheme="minorHAnsi" w:hAnsiTheme="minorHAnsi" w:cstheme="minorHAnsi"/>
          <w:color w:val="auto"/>
          <w:sz w:val="20"/>
          <w:szCs w:val="20"/>
        </w:rPr>
        <w:t xml:space="preserve"> inwestycyjny</w:t>
      </w:r>
      <w:r w:rsidR="00A43651">
        <w:rPr>
          <w:rFonts w:asciiTheme="minorHAnsi" w:hAnsiTheme="minorHAnsi" w:cstheme="minorHAnsi"/>
          <w:color w:val="auto"/>
          <w:sz w:val="20"/>
          <w:szCs w:val="20"/>
        </w:rPr>
        <w:t>m</w:t>
      </w:r>
      <w:r w:rsidRPr="003835DA">
        <w:rPr>
          <w:rFonts w:asciiTheme="minorHAnsi" w:hAnsiTheme="minorHAnsi" w:cstheme="minorHAnsi"/>
          <w:color w:val="auto"/>
          <w:sz w:val="20"/>
          <w:szCs w:val="20"/>
        </w:rPr>
        <w:t xml:space="preserve"> – projekc</w:t>
      </w:r>
      <w:r w:rsidR="00A43651">
        <w:rPr>
          <w:rFonts w:asciiTheme="minorHAnsi" w:hAnsiTheme="minorHAnsi" w:cstheme="minorHAnsi"/>
          <w:color w:val="auto"/>
          <w:sz w:val="20"/>
          <w:szCs w:val="20"/>
        </w:rPr>
        <w:t>ie</w:t>
      </w:r>
      <w:r w:rsidRPr="003835DA">
        <w:rPr>
          <w:rFonts w:asciiTheme="minorHAnsi" w:hAnsiTheme="minorHAnsi" w:cstheme="minorHAnsi"/>
          <w:color w:val="auto"/>
          <w:sz w:val="20"/>
          <w:szCs w:val="20"/>
        </w:rPr>
        <w:t xml:space="preserve"> pod nazwą:</w:t>
      </w:r>
    </w:p>
    <w:p w14:paraId="17B35B08" w14:textId="082EC4F4" w:rsidR="00851C8A" w:rsidRDefault="00851C8A" w:rsidP="003835DA">
      <w:pPr>
        <w:jc w:val="both"/>
        <w:rPr>
          <w:b/>
        </w:rPr>
      </w:pPr>
      <w:r w:rsidRPr="003835DA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>„Przebudowa, remont konserwatorski  zagrody Sołtysów w Jurgowie”</w:t>
      </w:r>
    </w:p>
    <w:p w14:paraId="0A98D6C0" w14:textId="325A0105" w:rsidR="00B71EE3" w:rsidRPr="00405256" w:rsidRDefault="00405256" w:rsidP="00405256">
      <w:pPr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>w ramach projektu pod nazwą „Rewaloryzacja i modernizacja zabytkowych, drewnianych budynków Muzeum Tatrzańskiego w Zakopanem dla zachowania i prezentacji unikatowego dziedzictwa kulturowego Podhala”, współfinansowanego ze środków Unii Europejskiej w ramach Programu Operacyjnego Infrastruktura i Środowisko 2014 – 2020 (w ramach 8.1 Ochrona dziedzictwa kulturowego i rozwój zasobów kultury oś priorytetowa VIII Ochrona dziedzictwa kulturowego i rozwój zasobów kultury).</w:t>
      </w:r>
    </w:p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6C06AB6E" w14:textId="2903A705" w:rsidR="00103241" w:rsidRPr="005423B5" w:rsidRDefault="00103241" w:rsidP="00103241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777A6FAC" w14:textId="77777777" w:rsidR="00103241" w:rsidRPr="00D844F7" w:rsidRDefault="00103241" w:rsidP="00103241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Zagroda Sołtysów w Jurgowie – skrót JUR</w:t>
      </w:r>
    </w:p>
    <w:p w14:paraId="2F1B0F59" w14:textId="77777777" w:rsidR="00103241" w:rsidRPr="00D844F7" w:rsidRDefault="00103241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844F7">
        <w:rPr>
          <w:rFonts w:asciiTheme="minorHAnsi" w:hAnsiTheme="minorHAnsi" w:cstheme="minorHAnsi"/>
          <w:sz w:val="20"/>
          <w:szCs w:val="20"/>
        </w:rPr>
        <w:t>Decyzja nr 409/16 Starosty Tatrzańskiego z dnia 07.11.2016 r. o pozwolenie na budowę.</w:t>
      </w:r>
    </w:p>
    <w:p w14:paraId="4B293774" w14:textId="10364FA4" w:rsidR="00103241" w:rsidRPr="00D6720E" w:rsidRDefault="00103241" w:rsidP="003C653E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6720E">
        <w:rPr>
          <w:rFonts w:asciiTheme="minorHAnsi" w:hAnsiTheme="minorHAnsi" w:cstheme="minorHAnsi"/>
          <w:sz w:val="20"/>
          <w:szCs w:val="20"/>
        </w:rPr>
        <w:t>Postanowienie do decyzji nr 409/16 z dnia 07.11.2016 r. Starosta Tatrzańskiego nadaje rygor natychmiastowej wykonalności w dniu 08.11.2016 r.</w:t>
      </w: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03D98A35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03DD000A" w14:textId="77777777" w:rsidR="00EC6013" w:rsidRPr="00EC6013" w:rsidRDefault="00EC6013" w:rsidP="00EC6013">
      <w:pPr>
        <w:pStyle w:val="Akapitzlist"/>
        <w:numPr>
          <w:ilvl w:val="0"/>
          <w:numId w:val="4"/>
        </w:numPr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  <w:vanish/>
          <w:sz w:val="20"/>
          <w:szCs w:val="20"/>
          <w:u w:val="single"/>
        </w:rPr>
      </w:pPr>
    </w:p>
    <w:p w14:paraId="3C508AD8" w14:textId="77777777" w:rsidR="00EC6013" w:rsidRPr="00EC6013" w:rsidRDefault="00EC6013" w:rsidP="00EC6013">
      <w:pPr>
        <w:pStyle w:val="Akapitzlist"/>
        <w:numPr>
          <w:ilvl w:val="0"/>
          <w:numId w:val="4"/>
        </w:numPr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  <w:vanish/>
          <w:sz w:val="20"/>
          <w:szCs w:val="20"/>
          <w:u w:val="single"/>
        </w:rPr>
      </w:pPr>
    </w:p>
    <w:p w14:paraId="77E31B25" w14:textId="77777777" w:rsidR="00EC6013" w:rsidRPr="00EC6013" w:rsidRDefault="00EC6013" w:rsidP="00EC6013">
      <w:pPr>
        <w:pStyle w:val="Akapitzlist"/>
        <w:numPr>
          <w:ilvl w:val="0"/>
          <w:numId w:val="4"/>
        </w:numPr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  <w:vanish/>
          <w:sz w:val="20"/>
          <w:szCs w:val="20"/>
          <w:u w:val="single"/>
        </w:rPr>
      </w:pPr>
    </w:p>
    <w:p w14:paraId="4B97B439" w14:textId="78EB59DB" w:rsidR="00392CEC" w:rsidRPr="005423B5" w:rsidRDefault="00392CEC" w:rsidP="00EC6013">
      <w:pPr>
        <w:pStyle w:val="Akapitzlist"/>
        <w:numPr>
          <w:ilvl w:val="1"/>
          <w:numId w:val="4"/>
        </w:numPr>
        <w:autoSpaceDE w:val="0"/>
        <w:autoSpaceDN w:val="0"/>
        <w:spacing w:after="60"/>
        <w:ind w:left="716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12A7273E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EC6013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>(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 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8E294DB" w14:textId="77777777" w:rsidR="00392CEC" w:rsidRPr="00DA1910" w:rsidRDefault="00392CEC" w:rsidP="003835DA">
      <w:pPr>
        <w:tabs>
          <w:tab w:val="left" w:pos="851"/>
          <w:tab w:val="left" w:pos="993"/>
          <w:tab w:val="left" w:pos="1701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77777777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Specyfikacje Techniczne Wykonania i Odbioru Robót: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DA1910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709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49E57E" w14:textId="77777777" w:rsidR="00124F04" w:rsidRPr="005423B5" w:rsidRDefault="00124F04" w:rsidP="00124F04">
      <w:pPr>
        <w:pStyle w:val="Akapitzlist"/>
        <w:numPr>
          <w:ilvl w:val="0"/>
          <w:numId w:val="4"/>
        </w:numPr>
        <w:spacing w:before="120" w:after="12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Opis </w:t>
      </w:r>
      <w:r>
        <w:rPr>
          <w:rFonts w:asciiTheme="minorHAnsi" w:hAnsiTheme="minorHAnsi" w:cstheme="minorHAnsi"/>
          <w:b/>
          <w:sz w:val="20"/>
          <w:szCs w:val="20"/>
        </w:rPr>
        <w:t>zamierzenia inwestycyjnego</w:t>
      </w:r>
      <w:r w:rsidRPr="005423B5">
        <w:rPr>
          <w:rFonts w:asciiTheme="minorHAnsi" w:hAnsiTheme="minorHAnsi" w:cstheme="minorHAnsi"/>
          <w:b/>
          <w:sz w:val="20"/>
          <w:szCs w:val="20"/>
        </w:rPr>
        <w:t>:</w:t>
      </w:r>
    </w:p>
    <w:p w14:paraId="44F48648" w14:textId="77777777" w:rsidR="00124F04" w:rsidRPr="00DA59D2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3D053CA" w14:textId="49595291" w:rsidR="00124F04" w:rsidRPr="00894F59" w:rsidRDefault="00124F04" w:rsidP="00787D15">
      <w:pPr>
        <w:pStyle w:val="Akapitzlist"/>
        <w:numPr>
          <w:ilvl w:val="1"/>
          <w:numId w:val="10"/>
        </w:numPr>
        <w:spacing w:before="120" w:after="120"/>
        <w:ind w:left="43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94F59">
        <w:rPr>
          <w:rFonts w:asciiTheme="minorHAnsi" w:hAnsiTheme="minorHAnsi" w:cstheme="minorHAnsi"/>
          <w:b/>
          <w:sz w:val="20"/>
          <w:szCs w:val="20"/>
          <w:u w:val="single"/>
        </w:rPr>
        <w:t xml:space="preserve">Opis </w:t>
      </w:r>
      <w:r w:rsidR="00A43651">
        <w:rPr>
          <w:rFonts w:asciiTheme="minorHAnsi" w:hAnsiTheme="minorHAnsi" w:cstheme="minorHAnsi"/>
          <w:b/>
          <w:sz w:val="20"/>
          <w:szCs w:val="20"/>
          <w:u w:val="single"/>
        </w:rPr>
        <w:t>zamierzenia inwestycyjnego</w:t>
      </w:r>
      <w:r w:rsidRPr="00894F5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2B7235" w14:textId="77777777" w:rsidR="00124F04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</w:t>
      </w:r>
      <w:r>
        <w:rPr>
          <w:rFonts w:asciiTheme="minorHAnsi" w:hAnsiTheme="minorHAnsi" w:cstheme="minorHAnsi"/>
          <w:sz w:val="20"/>
          <w:szCs w:val="20"/>
        </w:rPr>
        <w:t>Zagroda Sołtysów w Jurgowie - (</w:t>
      </w:r>
      <w:r w:rsidRPr="0019617A">
        <w:rPr>
          <w:rFonts w:asciiTheme="minorHAnsi" w:hAnsiTheme="minorHAnsi" w:cstheme="minorHAnsi"/>
          <w:sz w:val="20"/>
          <w:szCs w:val="20"/>
        </w:rPr>
        <w:t xml:space="preserve">parter, poddasze) wraz z instalacjami i sieciami oraz zagospodarowaniem terenu. </w:t>
      </w:r>
    </w:p>
    <w:p w14:paraId="0FC91E9E" w14:textId="77777777" w:rsidR="00124F04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Zaprojektowano następujący za</w:t>
      </w:r>
      <w:r>
        <w:rPr>
          <w:rFonts w:asciiTheme="minorHAnsi" w:hAnsiTheme="minorHAnsi" w:cstheme="minorHAnsi"/>
          <w:sz w:val="20"/>
          <w:szCs w:val="20"/>
        </w:rPr>
        <w:t>kres prac remontowo-budowlanych</w:t>
      </w:r>
      <w:r w:rsidRPr="0019617A">
        <w:rPr>
          <w:rFonts w:asciiTheme="minorHAnsi" w:hAnsiTheme="minorHAnsi" w:cstheme="minorHAnsi"/>
          <w:sz w:val="20"/>
          <w:szCs w:val="20"/>
        </w:rPr>
        <w:t>:</w:t>
      </w:r>
    </w:p>
    <w:p w14:paraId="31A85231" w14:textId="77777777" w:rsidR="00124F04" w:rsidRDefault="00124F04" w:rsidP="00124F04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165DD85" w14:textId="77777777" w:rsidR="00124F04" w:rsidRPr="00DA59D2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BF0083D" w14:textId="77777777" w:rsidR="00124F04" w:rsidRPr="0019617A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Istniejące ogrodzenie ze sztachet drewnianych jest przeznaczone do całkowitej wymiany na nowe wraz z wykonaniem nowych posadowień pod słupki drewniane.</w:t>
      </w:r>
    </w:p>
    <w:p w14:paraId="2278EC98" w14:textId="77777777" w:rsidR="00124F04" w:rsidRDefault="00124F04" w:rsidP="00124F0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 wymieniona nawierzchnia </w:t>
      </w:r>
      <w:r w:rsidRPr="004C4774">
        <w:rPr>
          <w:rFonts w:asciiTheme="minorHAnsi" w:hAnsiTheme="minorHAnsi" w:cstheme="minorHAnsi"/>
          <w:sz w:val="20"/>
          <w:szCs w:val="20"/>
        </w:rPr>
        <w:t xml:space="preserve">wraz z podbudową będzie posiadała tak ułożone spadki, aby wody  powierzchniowe spływały od budynku. </w:t>
      </w:r>
    </w:p>
    <w:p w14:paraId="1419544B" w14:textId="77777777" w:rsidR="00124F04" w:rsidRPr="00DA59D2" w:rsidRDefault="00124F04" w:rsidP="00124F04">
      <w:pPr>
        <w:pStyle w:val="Akapitzlist"/>
      </w:pPr>
    </w:p>
    <w:p w14:paraId="2AC38941" w14:textId="77777777" w:rsidR="00124F04" w:rsidRPr="00DA59D2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2A754B72" w14:textId="77777777" w:rsidR="00124F04" w:rsidRPr="0019617A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Przewiduje się wykonanie przyłącza do sieci kanalizacyjnej sanitarnej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DC1D2B" w14:textId="77777777" w:rsidR="00124F04" w:rsidRPr="0019617A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Oświetlenie zewnętrzne – iluminacja: projektuje się oświetlenie zewnętrzne budynku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757E2C5" w14:textId="77777777" w:rsidR="00124F04" w:rsidRPr="0019617A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elektroenergetyczne: poprzez istniejące przyłącze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1A38BFE" w14:textId="77777777" w:rsidR="00124F04" w:rsidRPr="0019617A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telekomunikacyjne: przewiduje się wykonanie przyłącza do sieci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3E3C61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Wody opadowe doprowadzone  zostaną do studzienek kanalizacji deszczowej wokół budynku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C4774">
        <w:rPr>
          <w:rFonts w:asciiTheme="minorHAnsi" w:hAnsiTheme="minorHAnsi" w:cstheme="minorHAnsi"/>
          <w:sz w:val="20"/>
          <w:szCs w:val="20"/>
        </w:rPr>
        <w:t>a  następnie do studni chłonnej.</w:t>
      </w:r>
    </w:p>
    <w:p w14:paraId="509F3C6A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07DD8CEC" w14:textId="02044E4A" w:rsidR="00124F04" w:rsidRPr="00DA59D2" w:rsidRDefault="0092112D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4F04"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5973E81D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Zaprojektowano fundamenty żelbetowe w postaci ław prostokątnych o wysokości 0.40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9C8B15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Pod ławy wykonać "poduszki" betonowe gr. 10 cm z betonu B10.</w:t>
      </w:r>
    </w:p>
    <w:p w14:paraId="669089B5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</w:t>
      </w:r>
    </w:p>
    <w:p w14:paraId="51FFBFDE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podmurówki powyżej poziomu terenu: (projektowana) ściana trójwarstwowa </w:t>
      </w:r>
      <w:r w:rsidRPr="004C4774">
        <w:rPr>
          <w:rFonts w:asciiTheme="minorHAnsi" w:hAnsiTheme="minorHAnsi" w:cstheme="minorHAnsi"/>
          <w:sz w:val="20"/>
          <w:szCs w:val="20"/>
        </w:rPr>
        <w:t xml:space="preserve">z warstwą izolacji wodoszczelnej typu średniego. </w:t>
      </w:r>
    </w:p>
    <w:p w14:paraId="5B707CB1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(istniejąca): ściany istniejące konstrukcja i materiał - bez zmian. Część płazów ze względu na korozję biologiczną i porażenia przez owady należy wymienić na nowe wraz z wykonaniem  nowego mszenia ścian zrębowych.</w:t>
      </w:r>
    </w:p>
    <w:p w14:paraId="056C725D" w14:textId="3B6CA5DA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(projektowana pom. toalety i pom. gosp.):  z desek  z izolacją paroprzepuszczalną, oraz izolacją termiczną z wełny mineralnej.</w:t>
      </w:r>
      <w:r w:rsidR="00EC6013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Od wewnątrz płyty cementowe wodoodporne i płytki ceramiczne.</w:t>
      </w:r>
    </w:p>
    <w:p w14:paraId="2C6C0804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piętra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 xml:space="preserve">(projektowana w części gospodarczej): ściany o konstrukcji szkieletowej </w:t>
      </w:r>
      <w:r w:rsidRPr="004C4774">
        <w:rPr>
          <w:rFonts w:asciiTheme="minorHAnsi" w:hAnsiTheme="minorHAnsi" w:cstheme="minorHAnsi"/>
          <w:sz w:val="20"/>
          <w:szCs w:val="20"/>
        </w:rPr>
        <w:t>ocieplenie i szalunek z desek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7C5E10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szczytowe: istniejące - wymiana szalunków  na deski fazowane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317923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lastRenderedPageBreak/>
        <w:t>Konstrukcja ścian wewnętrznych: ściany nośne- ściany istniejące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00E7B7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1FC63392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</w:t>
      </w:r>
      <w:r>
        <w:rPr>
          <w:rFonts w:asciiTheme="minorHAnsi" w:hAnsiTheme="minorHAnsi" w:cstheme="minorHAnsi"/>
          <w:sz w:val="20"/>
          <w:szCs w:val="20"/>
        </w:rPr>
        <w:t>y działowe(projektowane) piętra</w:t>
      </w:r>
      <w:r w:rsidRPr="00FB05A5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ściana szkieletowa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1B52496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W części podlegającej przebudowie wy</w:t>
      </w:r>
      <w:r>
        <w:rPr>
          <w:rFonts w:asciiTheme="minorHAnsi" w:hAnsiTheme="minorHAnsi" w:cstheme="minorHAnsi"/>
          <w:sz w:val="20"/>
          <w:szCs w:val="20"/>
        </w:rPr>
        <w:t>konać dwa przewody wentylacji (</w:t>
      </w:r>
      <w:r w:rsidRPr="00FB05A5">
        <w:rPr>
          <w:rFonts w:asciiTheme="minorHAnsi" w:hAnsiTheme="minorHAnsi" w:cstheme="minorHAnsi"/>
          <w:sz w:val="20"/>
          <w:szCs w:val="20"/>
        </w:rPr>
        <w:t>wspomaganej mechanicznie) z  wyprowadzeniem ponad dach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D4938F9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Strop między piętrami istniejący drewniany. </w:t>
      </w:r>
    </w:p>
    <w:p w14:paraId="2D1BA849" w14:textId="77777777" w:rsidR="00124F04" w:rsidRPr="00FB05A5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W stropie nad pomieszczeniem ekspozycyjnym projektuje się wymianę polepy </w:t>
      </w:r>
      <w:r>
        <w:rPr>
          <w:rFonts w:asciiTheme="minorHAnsi" w:hAnsiTheme="minorHAnsi" w:cstheme="minorHAnsi"/>
          <w:sz w:val="20"/>
          <w:szCs w:val="20"/>
        </w:rPr>
        <w:t>znajdującej się miedzy legarami</w:t>
      </w:r>
      <w:r w:rsidRPr="00FB05A5">
        <w:rPr>
          <w:rFonts w:asciiTheme="minorHAnsi" w:hAnsiTheme="minorHAnsi" w:cstheme="minorHAnsi"/>
          <w:sz w:val="20"/>
          <w:szCs w:val="20"/>
        </w:rPr>
        <w:t>.</w:t>
      </w:r>
    </w:p>
    <w:p w14:paraId="1913CDDE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Dach o konstrukcji drewnianej krokwiowo – jętkowej przewidziany do wzmocnienie  poprzez zagęszczenie więzarów krokwiowo jętkowych.</w:t>
      </w:r>
    </w:p>
    <w:p w14:paraId="27CD6CDB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całkowitą wyminę pokrycia dachu. Nad częścią ekspozycji prezentującej izby mieszkalne dach zostanie pokryty gontem łupanym na pozostałej części budynku projektuje się ułożenie na dubelt</w:t>
      </w:r>
      <w:r w:rsidRPr="001E7347">
        <w:rPr>
          <w:rFonts w:asciiTheme="minorHAnsi" w:hAnsiTheme="minorHAnsi" w:cstheme="minorHAnsi"/>
          <w:sz w:val="20"/>
          <w:szCs w:val="20"/>
        </w:rPr>
        <w:t xml:space="preserve"> gontu ciętego o długości 100cm</w:t>
      </w:r>
      <w:r w:rsidRPr="004C4774">
        <w:rPr>
          <w:rFonts w:asciiTheme="minorHAnsi" w:hAnsiTheme="minorHAnsi" w:cstheme="minorHAnsi"/>
          <w:sz w:val="20"/>
          <w:szCs w:val="20"/>
        </w:rPr>
        <w:t>. Gonty impregnowane zanurzeniowo.</w:t>
      </w:r>
    </w:p>
    <w:p w14:paraId="0ED5D1AC" w14:textId="77777777" w:rsidR="00124F04" w:rsidRPr="00DA59D2" w:rsidRDefault="00124F04" w:rsidP="00124F04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3BD96B3B" w14:textId="77777777" w:rsidR="00124F04" w:rsidRPr="00DA59D2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1EF395AB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Okładziny ścian: Istniejące, bez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1C195CB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W przebudowanej części wykończenie wnętrz materiałami zmywalnymi.</w:t>
      </w:r>
    </w:p>
    <w:p w14:paraId="7A9C49F6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Posadzki i podłogi</w:t>
      </w:r>
      <w:r w:rsidRPr="001E7347">
        <w:rPr>
          <w:rFonts w:asciiTheme="minorHAnsi" w:hAnsiTheme="minorHAnsi" w:cstheme="minorHAnsi"/>
          <w:sz w:val="20"/>
          <w:szCs w:val="20"/>
        </w:rPr>
        <w:t xml:space="preserve">: wykonanie nowych posadzek i podłóg drewnianych w całości budynku. Podłogi drewniane wykonane z desek układanych na własne pióro. Posadzki w pomieszczeniach części przebudowy na funkcję sanitariatu </w:t>
      </w:r>
      <w:r>
        <w:rPr>
          <w:rFonts w:asciiTheme="minorHAnsi" w:hAnsiTheme="minorHAnsi" w:cstheme="minorHAnsi"/>
          <w:sz w:val="20"/>
          <w:szCs w:val="20"/>
        </w:rPr>
        <w:t xml:space="preserve">– płytki </w:t>
      </w:r>
      <w:proofErr w:type="spellStart"/>
      <w:r w:rsidRPr="001E7347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Pr="001E7347">
        <w:rPr>
          <w:rFonts w:asciiTheme="minorHAnsi" w:hAnsiTheme="minorHAnsi" w:cstheme="minorHAnsi"/>
          <w:sz w:val="20"/>
          <w:szCs w:val="20"/>
        </w:rPr>
        <w:t xml:space="preserve">.  W pozostałej części należy przywrócić stan pierwotny. </w:t>
      </w:r>
    </w:p>
    <w:p w14:paraId="58CE4B91" w14:textId="77777777" w:rsidR="00124F04" w:rsidRPr="00E604C6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Deskowania stropów: porażone przez grzyby lub owady wymienić w całości a nowe elementy poddać </w:t>
      </w:r>
      <w:r w:rsidRPr="00E604C6">
        <w:rPr>
          <w:rFonts w:asciiTheme="minorHAnsi" w:hAnsiTheme="minorHAnsi" w:cstheme="minorHAnsi"/>
          <w:sz w:val="20"/>
          <w:szCs w:val="20"/>
        </w:rPr>
        <w:t xml:space="preserve">impregnacji </w:t>
      </w:r>
      <w:r w:rsidRPr="000A43D0">
        <w:rPr>
          <w:rFonts w:asciiTheme="minorHAnsi" w:hAnsiTheme="minorHAnsi" w:cstheme="minorHAnsi"/>
          <w:sz w:val="20"/>
          <w:szCs w:val="20"/>
        </w:rPr>
        <w:t>przed</w:t>
      </w:r>
      <w:r w:rsidRPr="00E604C6">
        <w:rPr>
          <w:rFonts w:asciiTheme="minorHAnsi" w:hAnsiTheme="minorHAnsi" w:cstheme="minorHAnsi"/>
          <w:sz w:val="20"/>
          <w:szCs w:val="20"/>
        </w:rPr>
        <w:t xml:space="preserve"> montażem.</w:t>
      </w:r>
    </w:p>
    <w:p w14:paraId="7D35EB7D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0A43D0">
        <w:rPr>
          <w:rFonts w:asciiTheme="minorHAnsi" w:hAnsiTheme="minorHAnsi" w:cstheme="minorHAnsi"/>
          <w:sz w:val="20"/>
          <w:szCs w:val="20"/>
        </w:rPr>
        <w:t>Parapety wewnętrzne drewniane</w:t>
      </w:r>
      <w:r w:rsidRPr="00E604C6">
        <w:rPr>
          <w:rFonts w:asciiTheme="minorHAnsi" w:hAnsiTheme="minorHAnsi" w:cstheme="minorHAnsi"/>
          <w:sz w:val="20"/>
          <w:szCs w:val="20"/>
        </w:rPr>
        <w:t>.</w:t>
      </w:r>
    </w:p>
    <w:p w14:paraId="1898173E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Stolarka drzwiowa istniejąca : oczyszczenie dwustronne i uszczelnienie oraz impregnacja,  całkowita wymiana wrót do pomieszczeń gospodarczych.</w:t>
      </w:r>
    </w:p>
    <w:p w14:paraId="1DC070AE" w14:textId="77777777" w:rsidR="00124F04" w:rsidRPr="001E7347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Istniejąca klapa do piwniczki – wymiana na nową okutą blachą od strony wewnętrznej piwniczki. </w:t>
      </w:r>
    </w:p>
    <w:p w14:paraId="7AAF7DCD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Schody dr</w:t>
      </w:r>
      <w:r w:rsidRPr="001E7347">
        <w:rPr>
          <w:rFonts w:asciiTheme="minorHAnsi" w:hAnsiTheme="minorHAnsi" w:cstheme="minorHAnsi"/>
          <w:sz w:val="20"/>
          <w:szCs w:val="20"/>
        </w:rPr>
        <w:t>ewniane na poddasze nieużytkowe</w:t>
      </w:r>
      <w:r w:rsidRPr="004C4774">
        <w:rPr>
          <w:rFonts w:asciiTheme="minorHAnsi" w:hAnsiTheme="minorHAnsi" w:cstheme="minorHAnsi"/>
          <w:sz w:val="20"/>
          <w:szCs w:val="20"/>
        </w:rPr>
        <w:t xml:space="preserve">: projekt zakłada wprowadzenie lekkich schodów rozkładanych połączonych z klapą włazową na poddasze.  </w:t>
      </w:r>
    </w:p>
    <w:p w14:paraId="397A2353" w14:textId="77777777" w:rsidR="00124F04" w:rsidRDefault="00124F04" w:rsidP="00124F0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Remont pieca wraz z okapem. </w:t>
      </w:r>
    </w:p>
    <w:p w14:paraId="1DA9F8C0" w14:textId="52236C98" w:rsidR="00124F04" w:rsidRPr="00DA59D2" w:rsidRDefault="00124F04" w:rsidP="00124F04">
      <w:pPr>
        <w:pStyle w:val="Akapitzlist"/>
      </w:pPr>
      <w:r w:rsidRPr="004C4774">
        <w:rPr>
          <w:rFonts w:asciiTheme="minorHAnsi" w:hAnsiTheme="minorHAnsi" w:cstheme="minorHAnsi"/>
          <w:sz w:val="20"/>
          <w:szCs w:val="20"/>
        </w:rPr>
        <w:t>Stolarka okienna istniejąca wewnętrzne:</w:t>
      </w:r>
      <w:r w:rsidR="0092112D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skrzydła okna oczyścić i zaimpregnować preparatem do stolarki drewnianej.  Kolorystka okien w kolorze naturalnym drewna, przy zachowaniu matowego połysku i faktury słojów naturalnego drewna.</w:t>
      </w:r>
    </w:p>
    <w:p w14:paraId="1CB8B02C" w14:textId="77777777" w:rsidR="00124F04" w:rsidRPr="00DA59D2" w:rsidRDefault="00124F04" w:rsidP="00124F04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4B5A54" w14:textId="77777777" w:rsidR="00124F04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09D53A43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Okładziny zewnętrzne: okładziny cokołu i przypór zaprojektowano z kamienia naturalnego z Zachowaniem  istniejących podziałów oraz nachylenie podmurówki. </w:t>
      </w:r>
    </w:p>
    <w:p w14:paraId="5428C5A0" w14:textId="3409D93D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lastRenderedPageBreak/>
        <w:t>Ścinany szczytowe zewnętrze : zakłada się wym</w:t>
      </w:r>
      <w:r w:rsidR="0092112D">
        <w:rPr>
          <w:rFonts w:asciiTheme="minorHAnsi" w:hAnsiTheme="minorHAnsi" w:cstheme="minorHAnsi"/>
          <w:sz w:val="20"/>
          <w:szCs w:val="20"/>
        </w:rPr>
        <w:t>ia</w:t>
      </w:r>
      <w:r w:rsidRPr="004C4774">
        <w:rPr>
          <w:rFonts w:asciiTheme="minorHAnsi" w:hAnsiTheme="minorHAnsi" w:cstheme="minorHAnsi"/>
          <w:sz w:val="20"/>
          <w:szCs w:val="20"/>
        </w:rPr>
        <w:t>nę szalunków drewnianych szczytów w całości z zachowaniem detalu i ułożenia desek. Przewidziana  impregnacja wszystkich elementów.</w:t>
      </w:r>
    </w:p>
    <w:p w14:paraId="3B326830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Podbitki okapów: podlegają całościowej wymianie należy .Wszystkie deskowania podbitki wykonać, jako nowe z desek wraz  z  impregnacją.  </w:t>
      </w:r>
    </w:p>
    <w:p w14:paraId="17D3C3D8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okienna : istniejące zewnętrzne skrzydła przewiduje  się do  wymiany zachowując tą samą formę i technologię (lite drewno) z wykorzystaniem starych oczyszczonych i pomalowanych okuć i zawiasów. Drewno zaimpregnować dwukrotnie preparatem do ochrony stolarki w wersji bezbarwnej. </w:t>
      </w:r>
    </w:p>
    <w:p w14:paraId="320CF71B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istniejąca: przeznaczona do  renowacji  i czyszczenia obustronnego oraz uszczelnienia. </w:t>
      </w:r>
    </w:p>
    <w:p w14:paraId="3670A525" w14:textId="78DFC0B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Stolarka drzwiowa projektowana (część budynku gospodarczego):</w:t>
      </w:r>
      <w:r w:rsidR="0092112D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stolarka drewniana nietypowa,  szklona podwójnie zestawami hermetycznymi ,szkło bezpieczne. Drzwi do toalety - pełne drewniane ocieplone wykonane z drewna litego od strony zewnętrznej wykończone pionowymi deskami.  </w:t>
      </w:r>
    </w:p>
    <w:p w14:paraId="1A7C4A38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drzwiach zainstalować klamkę wykonaną przez kowala w formie regionalnej. </w:t>
      </w:r>
    </w:p>
    <w:p w14:paraId="2D380EA7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Rynny, opierzenia, parapety: Istniejące, w przebudowanej części zaprojektowano rynny  drewniane (kopane) wykonać z całej żerdzi i wykute blachą miedzianą. </w:t>
      </w:r>
    </w:p>
    <w:p w14:paraId="5A96DB02" w14:textId="77777777" w:rsidR="00124F04" w:rsidRPr="004C477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Rury spustowe – projektuje się rury spustowe w wschodniej części budynku oraz przy projektowanej przebudowie pomieszczania toalet.</w:t>
      </w:r>
    </w:p>
    <w:p w14:paraId="685CBA5C" w14:textId="77777777" w:rsidR="00124F04" w:rsidRDefault="00124F04" w:rsidP="00124F0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Balustrady i pochwyty: drewniane.</w:t>
      </w:r>
    </w:p>
    <w:p w14:paraId="48664512" w14:textId="77777777" w:rsidR="00124F04" w:rsidRPr="004C4774" w:rsidRDefault="00124F04" w:rsidP="00124F0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74A1BA" w14:textId="77777777" w:rsidR="00124F04" w:rsidRPr="00220A79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b/>
          <w:sz w:val="20"/>
          <w:szCs w:val="20"/>
        </w:rPr>
        <w:t>W zakresie  prac remontowych instalacji budynku m.in.:</w:t>
      </w:r>
    </w:p>
    <w:p w14:paraId="136D1C6A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E7B8B1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 systemu sygnalizacji pożaru zawierał będzie szczegółowy algorytm sterowań:</w:t>
      </w:r>
    </w:p>
    <w:p w14:paraId="63A54241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przekazania sygnału do najbliższej jednostki Państwowej Straży Pożarnej</w:t>
      </w:r>
      <w:r w:rsidRP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uruchomieniem sygnalizatorów akustycznych.</w:t>
      </w:r>
    </w:p>
    <w:p w14:paraId="55EB9D4A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Szczegółowe rozwiązania określone zostaną w projekcie branżowym.</w:t>
      </w:r>
    </w:p>
    <w:p w14:paraId="4AFE0C61" w14:textId="77777777" w:rsidR="00124F04" w:rsidRPr="00220A79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nową instalację elektryczną.</w:t>
      </w:r>
    </w:p>
    <w:p w14:paraId="0F2DBFAE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Budynek zostanie wyposażony w przeciwpożarowy wyłącznik prądu, który zlokalizowany</w:t>
      </w:r>
      <w:r w:rsidRPr="00220A79">
        <w:rPr>
          <w:rFonts w:asciiTheme="minorHAnsi" w:hAnsiTheme="minorHAnsi" w:cstheme="minorHAnsi"/>
          <w:sz w:val="20"/>
          <w:szCs w:val="20"/>
        </w:rPr>
        <w:t xml:space="preserve"> zostanie  na zewnątrz budynku. D</w:t>
      </w:r>
      <w:r w:rsidRPr="004C4774">
        <w:rPr>
          <w:rFonts w:asciiTheme="minorHAnsi" w:hAnsiTheme="minorHAnsi" w:cstheme="minorHAnsi"/>
          <w:sz w:val="20"/>
          <w:szCs w:val="20"/>
        </w:rPr>
        <w:t>la ochrony wszystkich pomieszczeń zastosowano adresowalne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optyczne  czujki dymu.</w:t>
      </w:r>
    </w:p>
    <w:p w14:paraId="691F32E7" w14:textId="77777777" w:rsidR="00124F04" w:rsidRPr="00220A79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Zapewniono ochronę</w:t>
      </w:r>
      <w:r w:rsidRPr="00220A79">
        <w:rPr>
          <w:rFonts w:asciiTheme="minorHAnsi" w:hAnsiTheme="minorHAnsi" w:cstheme="minorHAnsi"/>
          <w:sz w:val="20"/>
          <w:szCs w:val="20"/>
        </w:rPr>
        <w:t xml:space="preserve"> budynku instalacją odgromową /</w:t>
      </w:r>
      <w:r w:rsidRPr="004C4774">
        <w:rPr>
          <w:rFonts w:asciiTheme="minorHAnsi" w:hAnsiTheme="minorHAnsi" w:cstheme="minorHAnsi"/>
          <w:sz w:val="20"/>
          <w:szCs w:val="20"/>
        </w:rPr>
        <w:t>projekt przewiduje modernizację tej   instalacji/</w:t>
      </w:r>
      <w:r w:rsidRPr="00220A79">
        <w:rPr>
          <w:rFonts w:asciiTheme="minorHAnsi" w:hAnsiTheme="minorHAnsi" w:cstheme="minorHAnsi"/>
          <w:sz w:val="20"/>
          <w:szCs w:val="20"/>
        </w:rPr>
        <w:t>.</w:t>
      </w:r>
    </w:p>
    <w:p w14:paraId="6CF0A6B3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Ogrzewanie budynku zaprojektowano jako elektryczne. </w:t>
      </w:r>
    </w:p>
    <w:p w14:paraId="6738189C" w14:textId="77777777" w:rsidR="00124F04" w:rsidRPr="00220A79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budynku zasilana będzie w wodę z lokalnego zbiornika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wewnętrznego napełnianego cykliczn</w:t>
      </w:r>
      <w:r w:rsidRPr="00220A79">
        <w:rPr>
          <w:rFonts w:asciiTheme="minorHAnsi" w:hAnsiTheme="minorHAnsi" w:cstheme="minorHAnsi"/>
          <w:sz w:val="20"/>
          <w:szCs w:val="20"/>
        </w:rPr>
        <w:t>e.</w:t>
      </w:r>
    </w:p>
    <w:p w14:paraId="6E1514FA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kanalizacji sanitarnej odprowadzać będzie ścieki do sieci kanalizacji sanitarnej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poprzez projektowany przyłącz.</w:t>
      </w:r>
    </w:p>
    <w:p w14:paraId="39D2A1C6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elektrycznych oraz trzonów kuchennych.</w:t>
      </w:r>
    </w:p>
    <w:p w14:paraId="6094F295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pojemnościowym podgrzewaczu wody.</w:t>
      </w:r>
    </w:p>
    <w:p w14:paraId="4D2B2D2C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Pomieszczenia w strefie zabytkowej w budynku będą wentylowane w istniejący sposób.</w:t>
      </w:r>
    </w:p>
    <w:p w14:paraId="0C70D22B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Nowoprojektowane pomieszczenia w strefie gospodarczej wyposażone będą w instalację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wentylacji grawitacyjnej wg projektu architektonicznego. Jedno pomieszczenie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wentylowane z zastosowaniem wentylatora wyciągowego.</w:t>
      </w:r>
    </w:p>
    <w:p w14:paraId="5F3B85A6" w14:textId="77777777" w:rsidR="00124F0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wydzielonych izbach mieszkalnych zagrody utrzymywane będą zadane parametry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wilgotnościowe powietrza poprzez mobilne nawilżacze i osuszacze.</w:t>
      </w:r>
    </w:p>
    <w:p w14:paraId="09831CD5" w14:textId="77777777" w:rsidR="00124F04" w:rsidRPr="004C4774" w:rsidRDefault="00124F04" w:rsidP="00124F04">
      <w:pPr>
        <w:pStyle w:val="Akapitzlist"/>
        <w:spacing w:after="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lastRenderedPageBreak/>
        <w:t>Odprowadzenie wód opadowych będzie realizowane poprzez projektowaną sieć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kanalizacyjną do studni chłonnej z niej do gruntu.</w:t>
      </w:r>
    </w:p>
    <w:p w14:paraId="05F5BD99" w14:textId="77777777" w:rsidR="00124F04" w:rsidRPr="00DA59D2" w:rsidRDefault="00124F04" w:rsidP="00124F04">
      <w:pPr>
        <w:pStyle w:val="Akapitzlist"/>
      </w:pPr>
    </w:p>
    <w:p w14:paraId="3F773C1F" w14:textId="77777777" w:rsidR="00124F04" w:rsidRDefault="00124F04" w:rsidP="00EC6013">
      <w:pPr>
        <w:pStyle w:val="Akapitzlist"/>
        <w:numPr>
          <w:ilvl w:val="2"/>
          <w:numId w:val="10"/>
        </w:numPr>
        <w:spacing w:after="120"/>
        <w:ind w:left="1212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EF1B83C" w14:textId="53ADA8DE" w:rsidR="0010058E" w:rsidRPr="003A7368" w:rsidRDefault="0010058E" w:rsidP="00EC6013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A7368">
        <w:rPr>
          <w:rFonts w:asciiTheme="minorHAnsi" w:hAnsiTheme="minorHAnsi" w:cstheme="minorHAnsi"/>
          <w:sz w:val="20"/>
          <w:szCs w:val="20"/>
        </w:rPr>
        <w:t>aranżacja wystaw</w:t>
      </w:r>
      <w:r w:rsidR="0092112D">
        <w:rPr>
          <w:rFonts w:asciiTheme="minorHAnsi" w:hAnsiTheme="minorHAnsi" w:cstheme="minorHAnsi"/>
          <w:sz w:val="20"/>
          <w:szCs w:val="20"/>
        </w:rPr>
        <w:t xml:space="preserve"> </w:t>
      </w:r>
      <w:r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3A7368">
        <w:rPr>
          <w:rFonts w:asciiTheme="minorHAnsi" w:hAnsiTheme="minorHAnsi" w:cstheme="minorHAnsi"/>
          <w:sz w:val="20"/>
          <w:szCs w:val="20"/>
        </w:rPr>
        <w:t xml:space="preserve"> oświetlenia ekspozycji </w:t>
      </w:r>
      <w:r w:rsidR="0092112D">
        <w:rPr>
          <w:rFonts w:asciiTheme="minorHAnsi" w:hAnsiTheme="minorHAnsi" w:cstheme="minorHAnsi"/>
          <w:sz w:val="20"/>
          <w:szCs w:val="20"/>
        </w:rPr>
        <w:br/>
      </w:r>
      <w:r w:rsidRPr="003A7368">
        <w:rPr>
          <w:rFonts w:asciiTheme="minorHAnsi" w:hAnsiTheme="minorHAnsi" w:cstheme="minorHAnsi"/>
          <w:sz w:val="20"/>
          <w:szCs w:val="20"/>
        </w:rPr>
        <w:t>i wykonania przyłączy: elektrycznych do</w:t>
      </w:r>
      <w:r>
        <w:rPr>
          <w:rFonts w:asciiTheme="minorHAnsi" w:hAnsiTheme="minorHAnsi" w:cstheme="minorHAnsi"/>
          <w:sz w:val="20"/>
          <w:szCs w:val="20"/>
        </w:rPr>
        <w:t xml:space="preserve"> multimediów oraz </w:t>
      </w:r>
      <w:r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>
        <w:rPr>
          <w:rFonts w:asciiTheme="minorHAnsi" w:hAnsiTheme="minorHAnsi" w:cstheme="minorHAnsi"/>
          <w:sz w:val="20"/>
          <w:szCs w:val="20"/>
        </w:rPr>
        <w:t>eksponatów. Po stronie wykonawcy leży także koordynacja (z przyszłym wykonawcą elementów aranżacji wystawy) i wykonanie  kotew do mocowania systemu oświetlenia i ścianek ekspozycyjnych).Aranżacja wnętrz zgodnie z projektem aranżacji stanowiącym integralną część proj. arch.- budowlanego</w:t>
      </w:r>
    </w:p>
    <w:p w14:paraId="2932D5FD" w14:textId="77777777" w:rsidR="00124F04" w:rsidRPr="00DA59D2" w:rsidRDefault="00124F04" w:rsidP="00EC6013">
      <w:pPr>
        <w:pStyle w:val="Akapitzlist"/>
        <w:ind w:left="1056"/>
        <w:jc w:val="both"/>
      </w:pPr>
    </w:p>
    <w:p w14:paraId="1E48202E" w14:textId="77777777" w:rsidR="00124F04" w:rsidRPr="00DA59D2" w:rsidRDefault="00124F04" w:rsidP="00787D15">
      <w:pPr>
        <w:pStyle w:val="Akapitzlist"/>
        <w:numPr>
          <w:ilvl w:val="2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5007534F" w14:textId="77777777" w:rsidR="00124F04" w:rsidRPr="004C4774" w:rsidRDefault="00124F04" w:rsidP="00EC6013">
      <w:pPr>
        <w:pStyle w:val="Akapitzlist"/>
        <w:spacing w:after="120" w:line="240" w:lineRule="auto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Zaproponowano pozostawienie istniejącej zieleni wysokiej z wyjątkiem 1 drzewa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przeznaczonego do usunięcia. </w:t>
      </w:r>
    </w:p>
    <w:p w14:paraId="4413EC4B" w14:textId="77777777" w:rsidR="00124F04" w:rsidRPr="00DD7050" w:rsidRDefault="00124F04" w:rsidP="00EC6013">
      <w:pPr>
        <w:pStyle w:val="Akapitzlist"/>
        <w:spacing w:after="120" w:line="240" w:lineRule="auto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 ogródku frontowym zaproponowano wprowadzenie żywopłotu i krzewinek oraz grupowe</w:t>
      </w:r>
    </w:p>
    <w:p w14:paraId="4B5CD6FB" w14:textId="703040C9" w:rsidR="00124F04" w:rsidRDefault="0092112D" w:rsidP="00EC6013">
      <w:pPr>
        <w:pStyle w:val="Akapitzlist"/>
        <w:spacing w:after="12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4F04" w:rsidRPr="00DD7050">
        <w:rPr>
          <w:rFonts w:asciiTheme="minorHAnsi" w:hAnsiTheme="minorHAnsi" w:cstheme="minorHAnsi"/>
          <w:sz w:val="20"/>
          <w:szCs w:val="20"/>
        </w:rPr>
        <w:t xml:space="preserve"> nasadzenia krokusów.</w:t>
      </w:r>
    </w:p>
    <w:p w14:paraId="43B03DF0" w14:textId="383EF4F2" w:rsidR="00124F04" w:rsidRPr="00DA59D2" w:rsidRDefault="0092112D" w:rsidP="00EC6013">
      <w:pPr>
        <w:pStyle w:val="Akapitzlist"/>
        <w:spacing w:after="12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124F04"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B450976" w14:textId="77777777" w:rsidR="00124F04" w:rsidRPr="00DA59D2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88D594" w14:textId="77777777" w:rsidR="00124F04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>
        <w:rPr>
          <w:rFonts w:asciiTheme="minorHAnsi" w:hAnsiTheme="minorHAnsi" w:cstheme="minorHAnsi"/>
          <w:b/>
          <w:sz w:val="20"/>
          <w:szCs w:val="20"/>
        </w:rPr>
        <w:t xml:space="preserve"> B - (JUR)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6763CD8" w14:textId="77777777" w:rsidR="00124F04" w:rsidRPr="00DD7050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użytkowa budynku : 123,58 m2</w:t>
      </w:r>
    </w:p>
    <w:p w14:paraId="11091F83" w14:textId="77777777" w:rsidR="00124F04" w:rsidRPr="00DD7050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całkowita : 287,46 m2</w:t>
      </w:r>
    </w:p>
    <w:p w14:paraId="260AA46E" w14:textId="77777777" w:rsidR="00124F04" w:rsidRPr="00DD7050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Kubatura brutto budynku : 648,25  m3</w:t>
      </w:r>
    </w:p>
    <w:p w14:paraId="0152E083" w14:textId="77777777" w:rsidR="00124F04" w:rsidRPr="00DD7050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Ilość kondygnacji : 3 (w tym piwnice i  jedna kondygnacja w kubaturze dachu) </w:t>
      </w:r>
    </w:p>
    <w:p w14:paraId="637BBF2E" w14:textId="77777777" w:rsidR="00124F04" w:rsidRDefault="00124F04" w:rsidP="00124F0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Wysokość budynku do kalenicy dachu : 6,71 m</w:t>
      </w:r>
    </w:p>
    <w:p w14:paraId="4D4FCE9E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4FECA73F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maja 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Inwestor, znaleziska są własnością Inwestora;</w:t>
      </w:r>
    </w:p>
    <w:p w14:paraId="3EA2821A" w14:textId="09037859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>
        <w:rPr>
          <w:rFonts w:asciiTheme="minorHAnsi" w:hAnsiTheme="minorHAnsi" w:cstheme="minorHAnsi"/>
          <w:sz w:val="20"/>
          <w:szCs w:val="20"/>
        </w:rPr>
        <w:t>całych nieruchomościach, na których</w:t>
      </w:r>
      <w:r w:rsidRPr="006F7D4B">
        <w:rPr>
          <w:rFonts w:asciiTheme="minorHAnsi" w:hAnsiTheme="minorHAnsi" w:cstheme="minorHAnsi"/>
          <w:sz w:val="20"/>
          <w:szCs w:val="20"/>
        </w:rPr>
        <w:t xml:space="preserve"> będą realizowane roboty, przez podmiot posiadający stosowne koncesje i ubezpieczenie od odpowiedzialności cywilnej w zakresie takiej działalności,</w:t>
      </w:r>
    </w:p>
    <w:p w14:paraId="11921D46" w14:textId="451274E7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78CD69F6" w:rsidR="00392CEC" w:rsidRDefault="00A43651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F7D4B">
        <w:rPr>
          <w:rFonts w:asciiTheme="minorHAnsi" w:hAnsiTheme="minorHAnsi" w:cstheme="minorHAnsi"/>
          <w:sz w:val="20"/>
          <w:szCs w:val="20"/>
        </w:rPr>
        <w:t>odczas realizacji umowy na obiektach obowiązuje całkowity zakaz palenia wyrobów tytoniowych,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5C20511D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683991B" w14:textId="7B67008B" w:rsidR="00405256" w:rsidRPr="00405256" w:rsidRDefault="00A43651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okumentacja powykonawcza zostanie przez wykonawcę przedstawiona w 2 egzemplarzach papierowych oraz w wersji elektronicznej na nośniku CD/DVD.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="008A3A05"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="008A3A05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5CDA36A5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informacje na temat zabudowanych 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6802C2F6" w:rsidR="003B03DB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4CFE3CBF" w14:textId="77777777" w:rsidR="0092112D" w:rsidRPr="00405256" w:rsidRDefault="0092112D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5009419A" w14:textId="0117C9AC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3835DA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/wymogi dla tablic wg aktualnych wytycznych Instytucji Finansującej/</w:t>
      </w:r>
      <w:r w:rsidRPr="00405256">
        <w:rPr>
          <w:rFonts w:asciiTheme="minorHAnsi" w:hAnsiTheme="minorHAnsi" w:cstheme="minorHAnsi"/>
          <w:sz w:val="20"/>
          <w:szCs w:val="20"/>
        </w:rPr>
        <w:t xml:space="preserve">. Wykonawca będzie ponadto zobowiązany do zapewnienia innych rodzajów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oznakowań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 budowy, o ile wymóg taki będzie wynikać z przepisów prawa,</w:t>
      </w:r>
    </w:p>
    <w:p w14:paraId="09C182FC" w14:textId="77745561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5541CF6E" w14:textId="08A07154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z postanowieniami umów o dofinansowanie projektów, w ramach których realizowane </w:t>
      </w:r>
      <w:r w:rsidR="003835DA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405256">
        <w:rPr>
          <w:rFonts w:asciiTheme="minorHAnsi" w:hAnsiTheme="minorHAnsi" w:cstheme="minorHAnsi"/>
          <w:sz w:val="20"/>
          <w:szCs w:val="20"/>
        </w:rPr>
        <w:t>,</w:t>
      </w:r>
    </w:p>
    <w:p w14:paraId="2F91A4EA" w14:textId="398CD034" w:rsidR="00405256" w:rsidRPr="00405256" w:rsidRDefault="000A37C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 xml:space="preserve">Wykonawca będzie zobowiązany wykonać i zamontować na czas realizacji robót na elewacjach frontowych </w:t>
      </w:r>
      <w:r w:rsidR="00A43651">
        <w:rPr>
          <w:rFonts w:asciiTheme="minorHAnsi" w:hAnsiTheme="minorHAnsi" w:cstheme="minorHAnsi"/>
          <w:sz w:val="20"/>
          <w:szCs w:val="20"/>
        </w:rPr>
        <w:t xml:space="preserve">obiektu </w:t>
      </w:r>
      <w:r w:rsidRPr="00405256">
        <w:rPr>
          <w:rFonts w:asciiTheme="minorHAnsi" w:hAnsiTheme="minorHAnsi" w:cstheme="minorHAnsi"/>
          <w:sz w:val="20"/>
          <w:szCs w:val="20"/>
        </w:rPr>
        <w:t xml:space="preserve">siatek zabezpieczających z nadrukiem przekazanym przez Zamawiającego </w:t>
      </w:r>
      <w:r w:rsidR="00392CEC" w:rsidRPr="00405256">
        <w:rPr>
          <w:rFonts w:asciiTheme="minorHAnsi" w:hAnsiTheme="minorHAnsi" w:cstheme="minorHAnsi"/>
          <w:sz w:val="20"/>
          <w:szCs w:val="20"/>
        </w:rPr>
        <w:t>(grafika zostanie przygotowana przez Muzeum na podstawie parametrów dostarczonych przez Wykonawcę robót.</w:t>
      </w:r>
      <w:r w:rsidRPr="00405256">
        <w:rPr>
          <w:rFonts w:asciiTheme="minorHAnsi" w:hAnsiTheme="minorHAnsi" w:cstheme="minorHAnsi"/>
          <w:sz w:val="20"/>
          <w:szCs w:val="20"/>
        </w:rPr>
        <w:t xml:space="preserve"> w grafice na wniosek Wykonawcy będzie możliwe umieszczenie logotypu i nazwy wykonawcy, jako generalnego wykonawcy inwestycji)</w:t>
      </w:r>
      <w:r w:rsidR="00405256">
        <w:rPr>
          <w:rFonts w:asciiTheme="minorHAnsi" w:hAnsiTheme="minorHAnsi" w:cstheme="minorHAnsi"/>
          <w:sz w:val="20"/>
          <w:szCs w:val="20"/>
        </w:rPr>
        <w:t>.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B0ECE4" w14:textId="24437BB4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>, a także będzie zobowiązany do realizacji prac z zachowaniem wszelkich obowiązków wynikających z przepisów prawa, w tym związanych z zachowaniem porządku, czystości, bezpieczeństwa i higieny pracy, utylizacji odpadów, odprowadzania ścieków itp.</w:t>
      </w:r>
    </w:p>
    <w:p w14:paraId="5A5EC322" w14:textId="3B0E9D6C" w:rsidR="004F60BE" w:rsidRPr="00174B20" w:rsidRDefault="009C3149" w:rsidP="003835D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43402DE" w14:textId="77777777" w:rsidR="004F60BE" w:rsidRPr="005423B5" w:rsidRDefault="004F60BE" w:rsidP="0040525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62E2" w14:textId="77777777" w:rsidR="008E465B" w:rsidRDefault="008E465B" w:rsidP="00B5162D">
      <w:r>
        <w:separator/>
      </w:r>
    </w:p>
  </w:endnote>
  <w:endnote w:type="continuationSeparator" w:id="0">
    <w:p w14:paraId="497FF592" w14:textId="77777777" w:rsidR="008E465B" w:rsidRDefault="008E465B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29C0" w14:textId="77777777" w:rsidR="008E465B" w:rsidRDefault="008E465B" w:rsidP="00B5162D">
      <w:r>
        <w:separator/>
      </w:r>
    </w:p>
  </w:footnote>
  <w:footnote w:type="continuationSeparator" w:id="0">
    <w:p w14:paraId="40AD5702" w14:textId="77777777" w:rsidR="008E465B" w:rsidRDefault="008E465B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29756C" w:rsidRDefault="0029756C" w:rsidP="00B5162D">
    <w:pPr>
      <w:pStyle w:val="Nagwek"/>
    </w:pPr>
  </w:p>
  <w:p w14:paraId="06A53BAB" w14:textId="0BEEB6FD" w:rsidR="0029756C" w:rsidRPr="00B5162D" w:rsidRDefault="0029756C" w:rsidP="00B5162D">
    <w:pPr>
      <w:pStyle w:val="Nagwek"/>
    </w:pPr>
    <w:r>
      <w:rPr>
        <w:noProof/>
      </w:rPr>
      <w:drawing>
        <wp:inline distT="0" distB="0" distL="0" distR="0" wp14:anchorId="5FEEAD4C" wp14:editId="627B2EF3">
          <wp:extent cx="575310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E64E8F"/>
    <w:multiLevelType w:val="multilevel"/>
    <w:tmpl w:val="A0D81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865C5C"/>
    <w:multiLevelType w:val="hybridMultilevel"/>
    <w:tmpl w:val="1AA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41FBC"/>
    <w:rsid w:val="00047F65"/>
    <w:rsid w:val="00057CB3"/>
    <w:rsid w:val="000962B6"/>
    <w:rsid w:val="000A37C5"/>
    <w:rsid w:val="0010058E"/>
    <w:rsid w:val="00103241"/>
    <w:rsid w:val="001102D8"/>
    <w:rsid w:val="00124F04"/>
    <w:rsid w:val="0013355A"/>
    <w:rsid w:val="001405BC"/>
    <w:rsid w:val="00145A15"/>
    <w:rsid w:val="00184EF0"/>
    <w:rsid w:val="00205AAF"/>
    <w:rsid w:val="00236635"/>
    <w:rsid w:val="002559FE"/>
    <w:rsid w:val="00257582"/>
    <w:rsid w:val="002615B3"/>
    <w:rsid w:val="00277979"/>
    <w:rsid w:val="002852D2"/>
    <w:rsid w:val="0029756C"/>
    <w:rsid w:val="002A3CD0"/>
    <w:rsid w:val="002B173C"/>
    <w:rsid w:val="002C02C8"/>
    <w:rsid w:val="002D3766"/>
    <w:rsid w:val="00300588"/>
    <w:rsid w:val="003152BF"/>
    <w:rsid w:val="00316AC1"/>
    <w:rsid w:val="00341BE8"/>
    <w:rsid w:val="00345BDD"/>
    <w:rsid w:val="003835DA"/>
    <w:rsid w:val="00392CEC"/>
    <w:rsid w:val="003A7368"/>
    <w:rsid w:val="003B03DB"/>
    <w:rsid w:val="00405256"/>
    <w:rsid w:val="00415F0D"/>
    <w:rsid w:val="00417F6D"/>
    <w:rsid w:val="004A3985"/>
    <w:rsid w:val="004D42E6"/>
    <w:rsid w:val="004D5559"/>
    <w:rsid w:val="004F60BE"/>
    <w:rsid w:val="00502262"/>
    <w:rsid w:val="0053709D"/>
    <w:rsid w:val="0054388C"/>
    <w:rsid w:val="00575B20"/>
    <w:rsid w:val="00593383"/>
    <w:rsid w:val="00594DE5"/>
    <w:rsid w:val="005B3429"/>
    <w:rsid w:val="005C6189"/>
    <w:rsid w:val="005D4ACA"/>
    <w:rsid w:val="00601CE3"/>
    <w:rsid w:val="00644E49"/>
    <w:rsid w:val="00664F8E"/>
    <w:rsid w:val="006A57E4"/>
    <w:rsid w:val="006B5EC9"/>
    <w:rsid w:val="006E21BA"/>
    <w:rsid w:val="006F7D4B"/>
    <w:rsid w:val="00703D59"/>
    <w:rsid w:val="00733B5A"/>
    <w:rsid w:val="007344D9"/>
    <w:rsid w:val="0075521A"/>
    <w:rsid w:val="00776934"/>
    <w:rsid w:val="00784C70"/>
    <w:rsid w:val="00787D15"/>
    <w:rsid w:val="007C0C2E"/>
    <w:rsid w:val="007E3FCC"/>
    <w:rsid w:val="008156F8"/>
    <w:rsid w:val="008257A3"/>
    <w:rsid w:val="00851C8A"/>
    <w:rsid w:val="00855A4A"/>
    <w:rsid w:val="00874E22"/>
    <w:rsid w:val="0089704D"/>
    <w:rsid w:val="008A3A05"/>
    <w:rsid w:val="008C7AC3"/>
    <w:rsid w:val="008D6BD8"/>
    <w:rsid w:val="008E465B"/>
    <w:rsid w:val="0091065E"/>
    <w:rsid w:val="0092112D"/>
    <w:rsid w:val="009327AB"/>
    <w:rsid w:val="0094660F"/>
    <w:rsid w:val="009732DB"/>
    <w:rsid w:val="009C3149"/>
    <w:rsid w:val="009C4CF0"/>
    <w:rsid w:val="009F1771"/>
    <w:rsid w:val="009F5406"/>
    <w:rsid w:val="00A02702"/>
    <w:rsid w:val="00A24328"/>
    <w:rsid w:val="00A43651"/>
    <w:rsid w:val="00A60827"/>
    <w:rsid w:val="00A61F71"/>
    <w:rsid w:val="00A84FAD"/>
    <w:rsid w:val="00AA2E57"/>
    <w:rsid w:val="00AA6D0F"/>
    <w:rsid w:val="00AB7BA2"/>
    <w:rsid w:val="00AC726F"/>
    <w:rsid w:val="00AC7DD7"/>
    <w:rsid w:val="00AD1CA8"/>
    <w:rsid w:val="00AD5AC1"/>
    <w:rsid w:val="00AF12E2"/>
    <w:rsid w:val="00B25C07"/>
    <w:rsid w:val="00B27B36"/>
    <w:rsid w:val="00B4688C"/>
    <w:rsid w:val="00B5162D"/>
    <w:rsid w:val="00B672B6"/>
    <w:rsid w:val="00B71EE3"/>
    <w:rsid w:val="00B861C4"/>
    <w:rsid w:val="00BB702B"/>
    <w:rsid w:val="00BF09C7"/>
    <w:rsid w:val="00C31CB6"/>
    <w:rsid w:val="00C82964"/>
    <w:rsid w:val="00CB6587"/>
    <w:rsid w:val="00D05B9F"/>
    <w:rsid w:val="00D2006A"/>
    <w:rsid w:val="00D6001E"/>
    <w:rsid w:val="00D6720E"/>
    <w:rsid w:val="00DA1910"/>
    <w:rsid w:val="00DE290C"/>
    <w:rsid w:val="00E16292"/>
    <w:rsid w:val="00E942D2"/>
    <w:rsid w:val="00EC6013"/>
    <w:rsid w:val="00EC7489"/>
    <w:rsid w:val="00EE7BB2"/>
    <w:rsid w:val="00F118BB"/>
    <w:rsid w:val="00F14320"/>
    <w:rsid w:val="00F56822"/>
    <w:rsid w:val="00F80CA5"/>
    <w:rsid w:val="00F87A29"/>
    <w:rsid w:val="00F87FBE"/>
    <w:rsid w:val="00F9478A"/>
    <w:rsid w:val="00FB35D6"/>
    <w:rsid w:val="00FC2717"/>
    <w:rsid w:val="00FC5D46"/>
    <w:rsid w:val="00FE733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ED35E"/>
  <w15:docId w15:val="{D1BB11E5-2F0F-4FDD-B777-B7CB425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40D6-ADBC-433A-A019-6C9D0F5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 MT</dc:creator>
  <cp:lastModifiedBy>Inwestycje</cp:lastModifiedBy>
  <cp:revision>3</cp:revision>
  <dcterms:created xsi:type="dcterms:W3CDTF">2018-03-20T14:14:00Z</dcterms:created>
  <dcterms:modified xsi:type="dcterms:W3CDTF">2018-03-20T14:28:00Z</dcterms:modified>
</cp:coreProperties>
</file>