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AE4816">
        <w:rPr>
          <w:rFonts w:cstheme="minorHAnsi"/>
          <w:bCs/>
          <w:sz w:val="20"/>
          <w:szCs w:val="20"/>
        </w:rPr>
        <w:t xml:space="preserve"> inspektor nadzoru w branży</w:t>
      </w:r>
      <w:r w:rsidR="00FD6C44">
        <w:rPr>
          <w:rFonts w:cstheme="minorHAnsi"/>
          <w:bCs/>
          <w:sz w:val="20"/>
          <w:szCs w:val="20"/>
        </w:rPr>
        <w:t xml:space="preserve"> konstrukcyjno-budowlanej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AE4816">
        <w:rPr>
          <w:sz w:val="20"/>
          <w:szCs w:val="20"/>
        </w:rPr>
        <w:t>27</w:t>
      </w:r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91628F"/>
    <w:rsid w:val="00A66B23"/>
    <w:rsid w:val="00AE4816"/>
    <w:rsid w:val="00B05641"/>
    <w:rsid w:val="00CD0522"/>
    <w:rsid w:val="00CD2533"/>
    <w:rsid w:val="00E5499F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A654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2021-05-27T12:18:00Z</dcterms:created>
  <dcterms:modified xsi:type="dcterms:W3CDTF">2021-05-27T12:30:00Z</dcterms:modified>
</cp:coreProperties>
</file>