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99BB" w14:textId="2B28BF7B" w:rsidR="000C474C" w:rsidRPr="00022679" w:rsidRDefault="00DA04DE">
      <w:pPr>
        <w:spacing w:after="120" w:line="276" w:lineRule="auto"/>
        <w:jc w:val="right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i/>
          <w:iCs/>
          <w:sz w:val="20"/>
          <w:szCs w:val="20"/>
        </w:rPr>
        <w:t xml:space="preserve">Załącznik nr 3 do </w:t>
      </w:r>
      <w:r w:rsidR="00F80FF7">
        <w:rPr>
          <w:rFonts w:asciiTheme="majorHAnsi" w:hAnsiTheme="majorHAnsi" w:cstheme="majorHAnsi"/>
          <w:i/>
          <w:iCs/>
          <w:sz w:val="20"/>
          <w:szCs w:val="20"/>
        </w:rPr>
        <w:t>zaproszenia</w:t>
      </w:r>
    </w:p>
    <w:p w14:paraId="5AEA5514" w14:textId="77777777" w:rsidR="000C474C" w:rsidRPr="00022679" w:rsidRDefault="00DA04DE">
      <w:pPr>
        <w:spacing w:after="160" w:line="276" w:lineRule="auto"/>
        <w:jc w:val="right"/>
        <w:rPr>
          <w:rFonts w:asciiTheme="majorHAnsi" w:hAnsiTheme="majorHAnsi" w:cstheme="majorHAnsi"/>
          <w:u w:val="single"/>
        </w:rPr>
      </w:pPr>
      <w:r w:rsidRPr="00022679">
        <w:rPr>
          <w:rFonts w:asciiTheme="majorHAnsi" w:hAnsiTheme="majorHAnsi" w:cstheme="majorHAnsi"/>
          <w:b/>
          <w:bCs/>
          <w:u w:val="single"/>
        </w:rPr>
        <w:t>WZÓR UMOWY</w:t>
      </w:r>
    </w:p>
    <w:p w14:paraId="6ACEB84E" w14:textId="744E8678" w:rsidR="000C474C" w:rsidRPr="00022679" w:rsidRDefault="00DA04DE">
      <w:pPr>
        <w:spacing w:after="240"/>
        <w:jc w:val="center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b/>
          <w:bCs/>
          <w:sz w:val="28"/>
          <w:szCs w:val="28"/>
        </w:rPr>
        <w:t>UMOWA nr ………………………</w:t>
      </w:r>
      <w:r w:rsidR="00E6741A">
        <w:rPr>
          <w:rStyle w:val="Odwoanieprzypisudolnego"/>
          <w:rFonts w:asciiTheme="majorHAnsi" w:hAnsiTheme="majorHAnsi" w:cstheme="majorHAnsi"/>
          <w:b/>
          <w:bCs/>
          <w:sz w:val="28"/>
          <w:szCs w:val="28"/>
        </w:rPr>
        <w:footnoteReference w:id="1"/>
      </w:r>
    </w:p>
    <w:p w14:paraId="17817296" w14:textId="77777777" w:rsidR="000C474C" w:rsidRPr="00022679" w:rsidRDefault="00DA04DE">
      <w:p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>zawarta w dniu ………………… r. w Zakopanem pomiędzy:</w:t>
      </w:r>
    </w:p>
    <w:p w14:paraId="5C15ADD8" w14:textId="77777777" w:rsidR="000C474C" w:rsidRPr="00022679" w:rsidRDefault="00DA04DE">
      <w:p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>Muzeum Tatrzańskim im. Dra Tytusa Chałubińskiego w Zakopanem, z siedzibą w Zakopanem, ul. Krupówki 10, 34-500 Zakopane, wpisanym do Rejestru Instytucji Kultury Województwa Małopolskiego pod nr RIK 15/99, NIP 736 106 60 47, reprezentowanym przez:</w:t>
      </w:r>
    </w:p>
    <w:p w14:paraId="46BB3101" w14:textId="77777777" w:rsidR="000C474C" w:rsidRPr="00022679" w:rsidRDefault="00DA04DE">
      <w:p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>Dyrektora — Michała Murzyna,</w:t>
      </w:r>
    </w:p>
    <w:p w14:paraId="1653BEAB" w14:textId="25FDFF57" w:rsidR="000C474C" w:rsidRPr="00A7222C" w:rsidRDefault="00DA04DE">
      <w:pPr>
        <w:spacing w:after="120" w:line="276" w:lineRule="auto"/>
        <w:rPr>
          <w:rFonts w:asciiTheme="majorHAnsi" w:hAnsiTheme="majorHAnsi" w:cstheme="majorHAnsi"/>
        </w:rPr>
      </w:pPr>
      <w:r w:rsidRPr="00A7222C">
        <w:rPr>
          <w:rFonts w:asciiTheme="majorHAnsi" w:hAnsiTheme="majorHAnsi" w:cstheme="majorHAnsi"/>
        </w:rPr>
        <w:t>zwanym dalej „</w:t>
      </w:r>
      <w:r w:rsidR="001B54A6" w:rsidRPr="00A7222C">
        <w:rPr>
          <w:rFonts w:asciiTheme="majorHAnsi" w:hAnsiTheme="majorHAnsi" w:cstheme="majorHAnsi"/>
        </w:rPr>
        <w:t>Zamawiający</w:t>
      </w:r>
      <w:r w:rsidRPr="00A7222C">
        <w:rPr>
          <w:rFonts w:asciiTheme="majorHAnsi" w:hAnsiTheme="majorHAnsi" w:cstheme="majorHAnsi"/>
        </w:rPr>
        <w:t>”</w:t>
      </w:r>
    </w:p>
    <w:p w14:paraId="25C66EA7" w14:textId="77777777" w:rsidR="000C474C" w:rsidRPr="00A7222C" w:rsidRDefault="00DA04DE">
      <w:pPr>
        <w:spacing w:after="120" w:line="276" w:lineRule="auto"/>
        <w:rPr>
          <w:rFonts w:asciiTheme="majorHAnsi" w:hAnsiTheme="majorHAnsi" w:cstheme="majorHAnsi"/>
        </w:rPr>
      </w:pPr>
      <w:r w:rsidRPr="00A7222C">
        <w:rPr>
          <w:rFonts w:asciiTheme="majorHAnsi" w:hAnsiTheme="majorHAnsi" w:cstheme="majorHAnsi"/>
        </w:rPr>
        <w:t>a</w:t>
      </w:r>
    </w:p>
    <w:p w14:paraId="6415C62B" w14:textId="77777777" w:rsidR="00A7222C" w:rsidRPr="00A7222C" w:rsidRDefault="00DA04DE">
      <w:pPr>
        <w:spacing w:after="120" w:line="276" w:lineRule="auto"/>
        <w:rPr>
          <w:rFonts w:asciiTheme="majorHAnsi" w:hAnsiTheme="majorHAnsi" w:cstheme="majorHAnsi"/>
        </w:rPr>
      </w:pPr>
      <w:r w:rsidRPr="00A7222C">
        <w:rPr>
          <w:rFonts w:asciiTheme="majorHAnsi" w:hAnsiTheme="majorHAnsi" w:cstheme="majorHAnsi"/>
        </w:rPr>
        <w:t>………………………………………………………………………………………………………</w:t>
      </w:r>
    </w:p>
    <w:p w14:paraId="2CEB8C91" w14:textId="326055B6" w:rsidR="000C474C" w:rsidRPr="00A7222C" w:rsidRDefault="00DA04DE">
      <w:pPr>
        <w:spacing w:after="120" w:line="276" w:lineRule="auto"/>
        <w:rPr>
          <w:rFonts w:asciiTheme="majorHAnsi" w:hAnsiTheme="majorHAnsi" w:cstheme="majorHAnsi"/>
        </w:rPr>
      </w:pPr>
      <w:r w:rsidRPr="00A7222C">
        <w:rPr>
          <w:rFonts w:asciiTheme="majorHAnsi" w:hAnsiTheme="majorHAnsi" w:cstheme="majorHAnsi"/>
        </w:rPr>
        <w:t>zwanym dalej „Wykonawcą”</w:t>
      </w:r>
    </w:p>
    <w:p w14:paraId="653DDE89" w14:textId="77777777" w:rsidR="00271FDA" w:rsidRPr="00A7222C" w:rsidRDefault="00271FDA" w:rsidP="00271FDA">
      <w:pPr>
        <w:suppressAutoHyphens/>
        <w:autoSpaceDN w:val="0"/>
        <w:textAlignment w:val="baseline"/>
        <w:rPr>
          <w:rFonts w:asciiTheme="majorHAnsi" w:hAnsiTheme="majorHAnsi" w:cstheme="majorHAnsi"/>
          <w:bCs/>
        </w:rPr>
      </w:pPr>
      <w:r w:rsidRPr="00A7222C">
        <w:rPr>
          <w:rFonts w:asciiTheme="majorHAnsi" w:hAnsiTheme="majorHAnsi" w:cstheme="majorHAnsi"/>
          <w:bCs/>
        </w:rPr>
        <w:t xml:space="preserve">łącznie zwanymi „Stronami”. </w:t>
      </w:r>
    </w:p>
    <w:p w14:paraId="25260942" w14:textId="77777777" w:rsidR="00271FDA" w:rsidRPr="00A7222C" w:rsidRDefault="00271FDA">
      <w:pPr>
        <w:spacing w:after="120" w:line="276" w:lineRule="auto"/>
        <w:rPr>
          <w:rFonts w:asciiTheme="majorHAnsi" w:hAnsiTheme="majorHAnsi" w:cstheme="majorHAnsi"/>
        </w:rPr>
      </w:pPr>
    </w:p>
    <w:p w14:paraId="05C012C7" w14:textId="0089B94E" w:rsidR="00FC4F75" w:rsidRDefault="00DA04DE" w:rsidP="00FC4F75">
      <w:pPr>
        <w:spacing w:after="120" w:line="276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A7222C">
        <w:rPr>
          <w:rFonts w:asciiTheme="majorHAnsi" w:hAnsiTheme="majorHAnsi" w:cstheme="majorHAnsi"/>
          <w:sz w:val="20"/>
          <w:szCs w:val="20"/>
        </w:rPr>
        <w:t>Umowa została zawarta z wyłączeniem stosowania przepisów ustawy z dnia 11 września 2019 r. — Prawo zamówień publicznych, gdyż wartość zamówienia nie przekracza kwoty, o której mowa w art. 2 ust. 1 pkt 1 tej ustawy</w:t>
      </w:r>
      <w:r w:rsidR="00FC4F75" w:rsidRPr="00A7222C">
        <w:rPr>
          <w:rFonts w:asciiTheme="majorHAnsi" w:hAnsiTheme="majorHAnsi" w:cstheme="majorHAnsi"/>
          <w:sz w:val="20"/>
          <w:szCs w:val="20"/>
        </w:rPr>
        <w:t>, zgodnie z § 2 ust. 8 Regulaminu  udzielania zamówień</w:t>
      </w:r>
      <w:r w:rsidR="00FC4F75" w:rsidRPr="00FC4F75">
        <w:rPr>
          <w:rFonts w:asciiTheme="majorHAnsi" w:hAnsiTheme="majorHAnsi" w:cstheme="majorHAnsi"/>
          <w:sz w:val="20"/>
          <w:szCs w:val="20"/>
        </w:rPr>
        <w:t xml:space="preserve"> publicznych o wartości nieprzekraczającej kwoty 170 000 złotych bez podatku od towarów i usług, stanowiącego zał. nr 4 do Zarządzenia nr 1/2025 Dyrektora Muzeum Tatrzańskiego z dnia 24.01.2025 r. w sprawie: zasad udzielania zamówień publicznych w Muzeum Tatrzańskim im. Dra Tytusa Chałubińskiego w Zakopanem, zmienionego Zarządzeniem nr 39/2025 Dyrektora Muzeum Tatrzańskiego z dnia 31 grudnia 2025 r.  </w:t>
      </w:r>
    </w:p>
    <w:p w14:paraId="17420398" w14:textId="5452C0EC" w:rsidR="000C474C" w:rsidRPr="00022679" w:rsidRDefault="00DA04DE" w:rsidP="00FC4F75">
      <w:p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b/>
          <w:bCs/>
          <w:sz w:val="24"/>
          <w:szCs w:val="24"/>
        </w:rPr>
        <w:t>§ 1. Przedmiot umowy</w:t>
      </w:r>
    </w:p>
    <w:p w14:paraId="5A908D59" w14:textId="12DCDA7B" w:rsidR="000C474C" w:rsidRPr="00022679" w:rsidRDefault="00BE7B4E" w:rsidP="00A13EE5">
      <w:pPr>
        <w:pStyle w:val="Akapitzlist"/>
        <w:numPr>
          <w:ilvl w:val="0"/>
          <w:numId w:val="24"/>
        </w:num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>Z</w:t>
      </w:r>
      <w:r>
        <w:rPr>
          <w:rFonts w:asciiTheme="majorHAnsi" w:hAnsiTheme="majorHAnsi" w:cstheme="majorHAnsi"/>
        </w:rPr>
        <w:t>amawiający</w:t>
      </w:r>
      <w:r w:rsidRPr="00022679">
        <w:rPr>
          <w:rFonts w:asciiTheme="majorHAnsi" w:hAnsiTheme="majorHAnsi" w:cstheme="majorHAnsi"/>
        </w:rPr>
        <w:t xml:space="preserve"> </w:t>
      </w:r>
      <w:r w:rsidR="00DA04DE" w:rsidRPr="00022679">
        <w:rPr>
          <w:rFonts w:asciiTheme="majorHAnsi" w:hAnsiTheme="majorHAnsi" w:cstheme="majorHAnsi"/>
        </w:rPr>
        <w:t>zleca, a Wykonawca przyjmuje do wykonania usługę okresowej konserwacji i przeglądów technicznych systemów zabezpieczeń w obiektach Muzeum Tatrzańskiego. Umowa obejmuje wykonanie trzech</w:t>
      </w:r>
      <w:r w:rsidR="00FC4F75">
        <w:rPr>
          <w:rFonts w:asciiTheme="majorHAnsi" w:hAnsiTheme="majorHAnsi" w:cstheme="majorHAnsi"/>
        </w:rPr>
        <w:t xml:space="preserve"> kolejnych</w:t>
      </w:r>
      <w:r w:rsidR="00DA04DE" w:rsidRPr="00022679">
        <w:rPr>
          <w:rFonts w:asciiTheme="majorHAnsi" w:hAnsiTheme="majorHAnsi" w:cstheme="majorHAnsi"/>
        </w:rPr>
        <w:t xml:space="preserve"> konserwacji (przeglądów) oraz wsparcie techniczne po każdej z nich, w terminach określonych w § 6, w zakresie następujących części:</w:t>
      </w:r>
    </w:p>
    <w:p w14:paraId="768B72D5" w14:textId="77777777" w:rsidR="000C474C" w:rsidRPr="00022679" w:rsidRDefault="00DA04DE" w:rsidP="00A13EE5">
      <w:pPr>
        <w:spacing w:after="40" w:line="276" w:lineRule="auto"/>
        <w:ind w:left="70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b/>
          <w:bCs/>
        </w:rPr>
        <w:t>Część I — system sygnalizacji pożarowej (SSP / PPOŻ) — w obiektach:</w:t>
      </w:r>
    </w:p>
    <w:p w14:paraId="5EC15DF9" w14:textId="1B12D647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Gmach Główny Muzeum Tatrzańskiego, ul. Krupówki 10, 34-500 Zakopane</w:t>
      </w:r>
    </w:p>
    <w:p w14:paraId="3B3EF864" w14:textId="2C69AB2C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Muzeum Stylu Zakopiańskiego w Willi Koliba, ul. Kościeliska 18, 34-500 Zakopane</w:t>
      </w:r>
    </w:p>
    <w:p w14:paraId="79CBF37C" w14:textId="62D50ED5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Chałupa Gąsieniców Sobczaków, ul. Droga do Rojów 6, 34-500 Zakopane</w:t>
      </w:r>
    </w:p>
    <w:p w14:paraId="2048D01D" w14:textId="7DEB4300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Galeria Sztuki w Willi Oksza, ul. Zamoyskiego 25, 34-500 Zakopane</w:t>
      </w:r>
    </w:p>
    <w:p w14:paraId="2464A9F3" w14:textId="77099DD2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Galeria Władysława Hasiora, ul. Jagiellońska 18b, 34-500 Zakopane</w:t>
      </w:r>
    </w:p>
    <w:p w14:paraId="44D898B5" w14:textId="573B41E1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Willa Koziańskich, ul. Droga na Koziniec 8, 34-500 Zakopane</w:t>
      </w:r>
    </w:p>
    <w:p w14:paraId="446731E5" w14:textId="1705AF12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Muzeum Kornela Makuszyńskiego, ul. Tetmajera 15, 34-500 Zakopane</w:t>
      </w:r>
    </w:p>
    <w:p w14:paraId="45F1E560" w14:textId="77BF2A91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Magazyny zewnętrzne Muzeum Tatrzańskiego (Zakopiańskie Centrum Edukacji, ul. Kasprusie 35a, 34-500 Zakopane)</w:t>
      </w:r>
    </w:p>
    <w:p w14:paraId="6BF95CC7" w14:textId="30878FBC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Dwór w Łopusznej, ul. Gorczańska 2, 34-432 Łopuszna</w:t>
      </w:r>
    </w:p>
    <w:p w14:paraId="58693461" w14:textId="545E09E9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Zagroda Sołtysów w Jurgowie, Jurgów 215, 34-532 Jurgów</w:t>
      </w:r>
    </w:p>
    <w:p w14:paraId="570B5144" w14:textId="2494152C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lastRenderedPageBreak/>
        <w:t>Zagroda Korkoszów w Czarnej Górze, Za Górą 86, 34-532 Czarna Góra</w:t>
      </w:r>
    </w:p>
    <w:p w14:paraId="68398A59" w14:textId="6CF3481A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Muzeum Palace, ul. Tytusa Chałubińskiego 7, 34-500 Zakopane</w:t>
      </w:r>
    </w:p>
    <w:p w14:paraId="027D60B6" w14:textId="54B94C0B" w:rsidR="000C474C" w:rsidRPr="00022679" w:rsidRDefault="00DA04DE" w:rsidP="00A13EE5">
      <w:pPr>
        <w:pStyle w:val="Akapitzlist"/>
        <w:numPr>
          <w:ilvl w:val="0"/>
          <w:numId w:val="22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Muzeum Powstania Chochołowskiego, Chochołów 75, 34-513 Chochołów</w:t>
      </w:r>
    </w:p>
    <w:p w14:paraId="1EF3DA92" w14:textId="77777777" w:rsidR="000C474C" w:rsidRPr="00022679" w:rsidRDefault="00DA04DE" w:rsidP="00A13EE5">
      <w:pPr>
        <w:spacing w:after="40" w:line="276" w:lineRule="auto"/>
        <w:ind w:left="70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b/>
          <w:bCs/>
        </w:rPr>
        <w:t>Część II — system sygnalizacji włamania i napadu (SSWiN) — w obiektach:</w:t>
      </w:r>
    </w:p>
    <w:p w14:paraId="0C14CC37" w14:textId="19FA9BF2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Gmach Główny Muzeum Tatrzańskiego, ul. Krupówki 10, 34-500 Zakopane</w:t>
      </w:r>
    </w:p>
    <w:p w14:paraId="14EB14CD" w14:textId="09E41836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Muzeum Stylu Zakopiańskiego w Willi Koliba, ul. Kościeliska 18, 34-500 Zakopane</w:t>
      </w:r>
    </w:p>
    <w:p w14:paraId="1989C681" w14:textId="72C2F89E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Chałupa Gąsieniców Sobczaków, ul. Droga do Rojów 6, 34-500 Zakopane</w:t>
      </w:r>
    </w:p>
    <w:p w14:paraId="55910805" w14:textId="21EBF9CF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Galeria Sztuki w Willi Oksza, ul. Zamoyskiego 25, 34-500 Zakopane</w:t>
      </w:r>
    </w:p>
    <w:p w14:paraId="37ED9AC2" w14:textId="22DBAE8A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Galeria Władysława Hasiora, ul. Jagiellońska 18b, 34-500 Zakopane</w:t>
      </w:r>
    </w:p>
    <w:p w14:paraId="3156D061" w14:textId="4405B0FE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Willa Koziańskich, ul. Droga na Koziniec 8, 34-500 Zakopane</w:t>
      </w:r>
    </w:p>
    <w:p w14:paraId="6A84F326" w14:textId="2A13B564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Muzeum Kornela Makuszyńskiego, ul. Tetmajera 15, 34-500 Zakopane</w:t>
      </w:r>
    </w:p>
    <w:p w14:paraId="0970F7D0" w14:textId="473D61B7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Magazyny zewnętrzne Muzeum Tatrzańskiego (Zakopiańskie Centrum Edukacji, ul. Kasprusie 35a, 34-500 Zakopane)</w:t>
      </w:r>
    </w:p>
    <w:p w14:paraId="4DDF9578" w14:textId="68B7D7B6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Dwór w Łopusznej, ul. Gorczańska 2, 34-432 Łopuszna</w:t>
      </w:r>
    </w:p>
    <w:p w14:paraId="1575EB32" w14:textId="2E977756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Zagroda Sołtysów w Jurgowie, Jurgów 215, 34-532 Jurgów</w:t>
      </w:r>
    </w:p>
    <w:p w14:paraId="67CCA565" w14:textId="12FBE1BA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Zagroda Korkoszów w Czarnej Górze, Za Górą 86, 34-532 Czarna Góra</w:t>
      </w:r>
    </w:p>
    <w:p w14:paraId="30F1F16E" w14:textId="1F9516EE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Muzeum Palace, ul. Tytusa Chałubińskiego 7, 34-500 Zakopane</w:t>
      </w:r>
    </w:p>
    <w:p w14:paraId="4CC7C55A" w14:textId="55B4BCF9" w:rsidR="000C474C" w:rsidRPr="00022679" w:rsidRDefault="00DA04DE" w:rsidP="00A13EE5">
      <w:pPr>
        <w:pStyle w:val="Akapitzlist"/>
        <w:numPr>
          <w:ilvl w:val="0"/>
          <w:numId w:val="20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Muzeum Powstania Chochołowskiego, Chochołów 75, 34-513 Chochołów</w:t>
      </w:r>
    </w:p>
    <w:p w14:paraId="26EAF6F9" w14:textId="77777777" w:rsidR="000C474C" w:rsidRPr="00022679" w:rsidRDefault="00DA04DE" w:rsidP="00A13EE5">
      <w:pPr>
        <w:spacing w:after="40" w:line="276" w:lineRule="auto"/>
        <w:ind w:left="70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b/>
          <w:bCs/>
        </w:rPr>
        <w:t>Część III — system telewizji dozorowej (CCTV) — w obiektach:</w:t>
      </w:r>
    </w:p>
    <w:p w14:paraId="1F1169CD" w14:textId="60BA8171" w:rsidR="000C474C" w:rsidRPr="00022679" w:rsidRDefault="00DA04DE" w:rsidP="00A13EE5">
      <w:pPr>
        <w:pStyle w:val="Akapitzlist"/>
        <w:numPr>
          <w:ilvl w:val="0"/>
          <w:numId w:val="18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Gmach Główny Muzeum Tatrzańskiego, ul. Krupówki 10, 34-500 Zakopane</w:t>
      </w:r>
    </w:p>
    <w:p w14:paraId="7A14B1EA" w14:textId="7FC9C9F2" w:rsidR="000C474C" w:rsidRPr="00022679" w:rsidRDefault="00DA04DE" w:rsidP="00A13EE5">
      <w:pPr>
        <w:pStyle w:val="Akapitzlist"/>
        <w:numPr>
          <w:ilvl w:val="0"/>
          <w:numId w:val="18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Muzeum Stylu Zakopiańskiego w Willi Koliba, ul. Kościeliska 18, 34-500 Zakopane</w:t>
      </w:r>
    </w:p>
    <w:p w14:paraId="06FA530D" w14:textId="4825E6FB" w:rsidR="000C474C" w:rsidRPr="00022679" w:rsidRDefault="00DA04DE" w:rsidP="00A13EE5">
      <w:pPr>
        <w:pStyle w:val="Akapitzlist"/>
        <w:numPr>
          <w:ilvl w:val="0"/>
          <w:numId w:val="18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Chałupa Gąsieniców Sobczaków, ul. Droga do Rojów 6, 34-500 Zakopane</w:t>
      </w:r>
    </w:p>
    <w:p w14:paraId="4C50C2B5" w14:textId="1E126279" w:rsidR="000C474C" w:rsidRPr="00022679" w:rsidRDefault="00DA04DE" w:rsidP="00A13EE5">
      <w:pPr>
        <w:pStyle w:val="Akapitzlist"/>
        <w:numPr>
          <w:ilvl w:val="0"/>
          <w:numId w:val="18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Galeria Sztuki w Willi Oksza, ul. Zamoyskiego 25, 34-500 Zakopane</w:t>
      </w:r>
    </w:p>
    <w:p w14:paraId="514A814E" w14:textId="0EADE256" w:rsidR="000C474C" w:rsidRPr="00022679" w:rsidRDefault="00DA04DE" w:rsidP="00A13EE5">
      <w:pPr>
        <w:pStyle w:val="Akapitzlist"/>
        <w:numPr>
          <w:ilvl w:val="0"/>
          <w:numId w:val="18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Galeria Władysława Hasiora, ul. Jagiellońska 18b, 34-500 Zakopane</w:t>
      </w:r>
    </w:p>
    <w:p w14:paraId="324F683A" w14:textId="76B1E915" w:rsidR="000C474C" w:rsidRPr="00022679" w:rsidRDefault="00DA04DE" w:rsidP="00A13EE5">
      <w:pPr>
        <w:pStyle w:val="Akapitzlist"/>
        <w:numPr>
          <w:ilvl w:val="0"/>
          <w:numId w:val="18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Willa Koziańskich, ul. Droga na Koziniec 8, 34-500 Zakopane</w:t>
      </w:r>
    </w:p>
    <w:p w14:paraId="2B5E3936" w14:textId="3E68826E" w:rsidR="000C474C" w:rsidRPr="00022679" w:rsidRDefault="00DA04DE" w:rsidP="00A13EE5">
      <w:pPr>
        <w:pStyle w:val="Akapitzlist"/>
        <w:numPr>
          <w:ilvl w:val="0"/>
          <w:numId w:val="18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Muzeum Kornela Makuszyńskiego, ul. Tetmajera 15, 34-500 Zakopane</w:t>
      </w:r>
    </w:p>
    <w:p w14:paraId="58C592AD" w14:textId="762CE8CD" w:rsidR="000C474C" w:rsidRPr="00022679" w:rsidRDefault="00DA04DE" w:rsidP="00A13EE5">
      <w:pPr>
        <w:pStyle w:val="Akapitzlist"/>
        <w:numPr>
          <w:ilvl w:val="0"/>
          <w:numId w:val="18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Magazyny zewnętrzne Muzeum Tatrzańskiego (Zakopiańskie Centrum Edukacji, ul. Kasprusie 35a, 34-500 Zakopane)</w:t>
      </w:r>
    </w:p>
    <w:p w14:paraId="2E98CA52" w14:textId="75370706" w:rsidR="000C474C" w:rsidRPr="00022679" w:rsidRDefault="00DA04DE" w:rsidP="00A13EE5">
      <w:pPr>
        <w:pStyle w:val="Akapitzlist"/>
        <w:numPr>
          <w:ilvl w:val="0"/>
          <w:numId w:val="18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Dwór w Łopusznej, ul. Gorczańska 2, 34-432 Łopuszna</w:t>
      </w:r>
    </w:p>
    <w:p w14:paraId="36966C9A" w14:textId="44BDAAC7" w:rsidR="000C474C" w:rsidRPr="00022679" w:rsidRDefault="00DA04DE" w:rsidP="00A13EE5">
      <w:pPr>
        <w:pStyle w:val="Akapitzlist"/>
        <w:numPr>
          <w:ilvl w:val="0"/>
          <w:numId w:val="18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Zagroda Sołtysów w Jurgowie, Jurgów 215, 34-532 Jurgów</w:t>
      </w:r>
    </w:p>
    <w:p w14:paraId="43D12E5B" w14:textId="4FF953A8" w:rsidR="000C474C" w:rsidRPr="00022679" w:rsidRDefault="00DA04DE" w:rsidP="00A13EE5">
      <w:pPr>
        <w:pStyle w:val="Akapitzlist"/>
        <w:numPr>
          <w:ilvl w:val="0"/>
          <w:numId w:val="18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Zagroda Korkoszów w Czarnej Górze, Za Górą 86, 34-532 Czarna Góra</w:t>
      </w:r>
    </w:p>
    <w:p w14:paraId="4AEC2DCD" w14:textId="22802216" w:rsidR="000C474C" w:rsidRPr="00022679" w:rsidRDefault="00DA04DE" w:rsidP="00A13EE5">
      <w:pPr>
        <w:pStyle w:val="Akapitzlist"/>
        <w:numPr>
          <w:ilvl w:val="0"/>
          <w:numId w:val="18"/>
        </w:numPr>
        <w:spacing w:after="30" w:line="264" w:lineRule="auto"/>
        <w:ind w:left="1428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  <w:sz w:val="20"/>
          <w:szCs w:val="20"/>
        </w:rPr>
        <w:t>Muzeum Palace, ul. Tytusa Chałubińskiego 7, 34-500 Zakopane</w:t>
      </w:r>
    </w:p>
    <w:p w14:paraId="28A87259" w14:textId="77777777" w:rsidR="00A13EE5" w:rsidRPr="00022679" w:rsidRDefault="00A13EE5" w:rsidP="00A13EE5">
      <w:pPr>
        <w:pStyle w:val="Akapitzlist"/>
        <w:spacing w:after="30" w:line="264" w:lineRule="auto"/>
        <w:ind w:left="720"/>
        <w:rPr>
          <w:rFonts w:asciiTheme="majorHAnsi" w:hAnsiTheme="majorHAnsi" w:cstheme="majorHAnsi"/>
        </w:rPr>
      </w:pPr>
    </w:p>
    <w:p w14:paraId="61A5FC05" w14:textId="7D916824" w:rsidR="000C474C" w:rsidRPr="00022679" w:rsidRDefault="00DA04DE" w:rsidP="00A13EE5">
      <w:pPr>
        <w:pStyle w:val="Akapitzlist"/>
        <w:numPr>
          <w:ilvl w:val="0"/>
          <w:numId w:val="24"/>
        </w:numPr>
        <w:spacing w:after="4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>Szczegółowy zakres czynności konserwacyjnych</w:t>
      </w:r>
      <w:r w:rsidR="00A7222C">
        <w:rPr>
          <w:rFonts w:asciiTheme="majorHAnsi" w:hAnsiTheme="majorHAnsi" w:cstheme="majorHAnsi"/>
        </w:rPr>
        <w:t>,</w:t>
      </w:r>
      <w:r w:rsidRPr="00022679">
        <w:rPr>
          <w:rFonts w:asciiTheme="majorHAnsi" w:hAnsiTheme="majorHAnsi" w:cstheme="majorHAnsi"/>
        </w:rPr>
        <w:t xml:space="preserve"> </w:t>
      </w:r>
      <w:r w:rsidR="00A7222C">
        <w:rPr>
          <w:rFonts w:asciiTheme="majorHAnsi" w:hAnsiTheme="majorHAnsi" w:cstheme="majorHAnsi"/>
        </w:rPr>
        <w:t xml:space="preserve">odpowiednio dla danej części, </w:t>
      </w:r>
      <w:r w:rsidRPr="00022679">
        <w:rPr>
          <w:rFonts w:asciiTheme="majorHAnsi" w:hAnsiTheme="majorHAnsi" w:cstheme="majorHAnsi"/>
        </w:rPr>
        <w:t xml:space="preserve">określa Załącznik nr 1 </w:t>
      </w:r>
      <w:r w:rsidR="00A7222C">
        <w:rPr>
          <w:rFonts w:asciiTheme="majorHAnsi" w:hAnsiTheme="majorHAnsi" w:cstheme="majorHAnsi"/>
        </w:rPr>
        <w:t xml:space="preserve"> - </w:t>
      </w:r>
      <w:r w:rsidRPr="00022679">
        <w:rPr>
          <w:rFonts w:asciiTheme="majorHAnsi" w:hAnsiTheme="majorHAnsi" w:cstheme="majorHAnsi"/>
        </w:rPr>
        <w:t>Szczegółowy opis przedmiotu zamówieni), stanowiący integralną część umowy.</w:t>
      </w:r>
    </w:p>
    <w:p w14:paraId="37C230E5" w14:textId="3E96A759" w:rsidR="000C474C" w:rsidRDefault="00DA04DE" w:rsidP="00392DEC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 xml:space="preserve">Wykonawca zobowiązuje się wykonywać prace zgodnie z aktualną wiedzą techniczną, DTR i zaleceniami producentów urządzeń oraz obowiązującymi przepisami i </w:t>
      </w:r>
      <w:r w:rsidR="006C42D6" w:rsidRPr="00673F4D">
        <w:rPr>
          <w:rFonts w:asciiTheme="majorHAnsi" w:hAnsiTheme="majorHAnsi" w:cstheme="majorHAnsi"/>
        </w:rPr>
        <w:t>właściwymi dla danego systemu</w:t>
      </w:r>
      <w:r w:rsidR="006C42D6">
        <w:t xml:space="preserve"> </w:t>
      </w:r>
      <w:r w:rsidRPr="000A03F6">
        <w:rPr>
          <w:rFonts w:asciiTheme="majorHAnsi" w:hAnsiTheme="majorHAnsi" w:cstheme="majorHAnsi"/>
        </w:rPr>
        <w:t>normami, w szczególności rozporządzeniem MKiDN z dnia 2 września 2014 r</w:t>
      </w:r>
      <w:r w:rsidRPr="00B81E80">
        <w:rPr>
          <w:rFonts w:asciiTheme="majorHAnsi" w:hAnsiTheme="majorHAnsi" w:cstheme="majorHAnsi"/>
        </w:rPr>
        <w:t xml:space="preserve">. </w:t>
      </w:r>
      <w:r w:rsidR="00392DEC" w:rsidRPr="00B81E80">
        <w:rPr>
          <w:rFonts w:asciiTheme="majorHAnsi" w:hAnsiTheme="majorHAnsi" w:cstheme="majorHAnsi"/>
          <w:bCs/>
          <w:color w:val="333333"/>
          <w:shd w:val="clear" w:color="auto" w:fill="FFFFFF"/>
        </w:rPr>
        <w:t>w sprawie zabezpieczania zbiorów muzeum przed pożarem, kradzieżą i innym niebezpieczeństwem grożącym ich zniszczeniem lub utratą</w:t>
      </w:r>
      <w:r w:rsidR="00392DEC" w:rsidRPr="00B81E80">
        <w:rPr>
          <w:rFonts w:asciiTheme="majorHAnsi" w:hAnsiTheme="majorHAnsi" w:cstheme="majorHAnsi"/>
          <w:b/>
          <w:bCs/>
          <w:color w:val="333333"/>
          <w:sz w:val="31"/>
          <w:szCs w:val="31"/>
          <w:shd w:val="clear" w:color="auto" w:fill="FFFFFF"/>
        </w:rPr>
        <w:t> </w:t>
      </w:r>
      <w:r w:rsidR="00392DEC" w:rsidRPr="000A03F6">
        <w:rPr>
          <w:rFonts w:asciiTheme="majorHAnsi" w:hAnsiTheme="majorHAnsi" w:cstheme="majorHAnsi"/>
        </w:rPr>
        <w:t xml:space="preserve"> </w:t>
      </w:r>
      <w:r w:rsidRPr="000A03F6">
        <w:rPr>
          <w:rFonts w:asciiTheme="majorHAnsi" w:hAnsiTheme="majorHAnsi" w:cstheme="majorHAnsi"/>
        </w:rPr>
        <w:t>(Dz.U. 2014 poz. 1240), rozporządzeniem MSWiA z dnia 7 czerwca 2010 r.</w:t>
      </w:r>
      <w:r w:rsidR="00392DEC" w:rsidRPr="000A03F6">
        <w:rPr>
          <w:rFonts w:asciiTheme="majorHAnsi" w:hAnsiTheme="majorHAnsi" w:cstheme="majorHAnsi"/>
        </w:rPr>
        <w:t xml:space="preserve"> </w:t>
      </w:r>
      <w:r w:rsidR="00392DEC" w:rsidRPr="00B81E80">
        <w:rPr>
          <w:rFonts w:asciiTheme="majorHAnsi" w:hAnsiTheme="majorHAnsi" w:cstheme="majorHAnsi"/>
          <w:bCs/>
          <w:color w:val="333333"/>
          <w:shd w:val="clear" w:color="auto" w:fill="FFFFFF"/>
        </w:rPr>
        <w:t>w sprawie ochrony przeciwpożarowej budynków, innych obiektów budowlanych i terenów (t.j. Dz.U. z 2023 r., poz. 822)</w:t>
      </w:r>
      <w:r w:rsidRPr="000A03F6">
        <w:rPr>
          <w:rFonts w:asciiTheme="majorHAnsi" w:hAnsiTheme="majorHAnsi" w:cstheme="majorHAnsi"/>
        </w:rPr>
        <w:t xml:space="preserve">, a także </w:t>
      </w:r>
      <w:r w:rsidR="00392DEC" w:rsidRPr="000A03F6">
        <w:rPr>
          <w:rFonts w:asciiTheme="majorHAnsi" w:hAnsiTheme="majorHAnsi" w:cstheme="majorHAnsi"/>
        </w:rPr>
        <w:t xml:space="preserve">polskimi i europejskimi </w:t>
      </w:r>
      <w:r w:rsidRPr="000A03F6">
        <w:rPr>
          <w:rFonts w:asciiTheme="majorHAnsi" w:hAnsiTheme="majorHAnsi" w:cstheme="majorHAnsi"/>
        </w:rPr>
        <w:t xml:space="preserve">normami </w:t>
      </w:r>
      <w:r w:rsidR="00392DEC" w:rsidRPr="000A03F6">
        <w:rPr>
          <w:rFonts w:asciiTheme="majorHAnsi" w:hAnsiTheme="majorHAnsi" w:cstheme="majorHAnsi"/>
        </w:rPr>
        <w:t>technicznymi</w:t>
      </w:r>
      <w:r w:rsidR="000A03F6" w:rsidRPr="000A03F6">
        <w:rPr>
          <w:rFonts w:asciiTheme="majorHAnsi" w:hAnsiTheme="majorHAnsi" w:cstheme="majorHAnsi"/>
        </w:rPr>
        <w:t>, w szczególności:</w:t>
      </w:r>
      <w:r w:rsidR="00392DEC" w:rsidRPr="000A03F6">
        <w:rPr>
          <w:rFonts w:asciiTheme="majorHAnsi" w:hAnsiTheme="majorHAnsi" w:cstheme="majorHAnsi"/>
        </w:rPr>
        <w:t xml:space="preserve">  </w:t>
      </w:r>
      <w:r w:rsidRPr="000A03F6">
        <w:rPr>
          <w:rFonts w:asciiTheme="majorHAnsi" w:hAnsiTheme="majorHAnsi" w:cstheme="majorHAnsi"/>
        </w:rPr>
        <w:t>PN-EN 54 / PKN-CEN/TS 54-14 (SSP), PN-EN 50131 (SSWiN) i PN-EN 62676 (CCTV)</w:t>
      </w:r>
      <w:r w:rsidR="000A03F6" w:rsidRPr="000A03F6">
        <w:rPr>
          <w:rFonts w:asciiTheme="majorHAnsi" w:hAnsiTheme="majorHAnsi" w:cstheme="majorHAnsi"/>
        </w:rPr>
        <w:t xml:space="preserve"> oraz normą serii PN-HD 60364 (w zakresie instalacji elektrycznych i zasilania systemów bezpieczeństwa)</w:t>
      </w:r>
      <w:r w:rsidRPr="000A03F6">
        <w:rPr>
          <w:rFonts w:asciiTheme="majorHAnsi" w:hAnsiTheme="majorHAnsi" w:cstheme="majorHAnsi"/>
        </w:rPr>
        <w:t>.</w:t>
      </w:r>
    </w:p>
    <w:p w14:paraId="1266BF77" w14:textId="77777777" w:rsidR="00BE7B4E" w:rsidRPr="00022679" w:rsidRDefault="00BE7B4E" w:rsidP="00BE7B4E">
      <w:pPr>
        <w:pStyle w:val="Akapitzlist"/>
        <w:spacing w:after="120" w:line="276" w:lineRule="auto"/>
        <w:ind w:left="720"/>
        <w:jc w:val="both"/>
        <w:rPr>
          <w:rFonts w:asciiTheme="majorHAnsi" w:hAnsiTheme="majorHAnsi" w:cstheme="majorHAnsi"/>
        </w:rPr>
      </w:pPr>
    </w:p>
    <w:p w14:paraId="4035EFAA" w14:textId="349EDC26" w:rsidR="00BE7B4E" w:rsidRPr="00022679" w:rsidRDefault="00DA04DE">
      <w:pPr>
        <w:pStyle w:val="Nagwek2"/>
        <w:spacing w:before="240" w:after="140"/>
        <w:rPr>
          <w:rFonts w:asciiTheme="majorHAnsi" w:hAnsiTheme="majorHAnsi" w:cstheme="majorHAnsi"/>
          <w:color w:val="auto"/>
        </w:rPr>
      </w:pPr>
      <w:bookmarkStart w:id="0" w:name="_Hlk238463754"/>
      <w:r w:rsidRPr="00022679">
        <w:rPr>
          <w:rFonts w:asciiTheme="majorHAnsi" w:hAnsiTheme="majorHAnsi" w:cstheme="majorHAnsi"/>
          <w:b/>
          <w:bCs/>
          <w:color w:val="auto"/>
          <w:sz w:val="24"/>
          <w:szCs w:val="24"/>
        </w:rPr>
        <w:lastRenderedPageBreak/>
        <w:t>§</w:t>
      </w:r>
      <w:bookmarkEnd w:id="0"/>
      <w:r w:rsidRPr="00022679">
        <w:rPr>
          <w:rFonts w:asciiTheme="majorHAnsi" w:hAnsiTheme="majorHAnsi" w:cstheme="majorHAnsi"/>
          <w:b/>
          <w:bCs/>
          <w:color w:val="auto"/>
          <w:sz w:val="24"/>
          <w:szCs w:val="24"/>
        </w:rPr>
        <w:t xml:space="preserve"> 2. Ograniczenie zakresu</w:t>
      </w:r>
    </w:p>
    <w:p w14:paraId="138DDF8D" w14:textId="34C98A04" w:rsidR="00670AFD" w:rsidRPr="00670AFD" w:rsidRDefault="00670AFD" w:rsidP="00670AFD">
      <w:pPr>
        <w:pStyle w:val="Akapitzlist"/>
        <w:numPr>
          <w:ilvl w:val="0"/>
          <w:numId w:val="5"/>
        </w:numPr>
        <w:spacing w:after="120" w:line="276" w:lineRule="auto"/>
        <w:rPr>
          <w:rFonts w:asciiTheme="majorHAnsi" w:hAnsiTheme="majorHAnsi" w:cstheme="majorHAnsi"/>
        </w:rPr>
      </w:pPr>
      <w:r w:rsidRPr="00670AFD">
        <w:rPr>
          <w:rFonts w:asciiTheme="majorHAnsi" w:hAnsiTheme="majorHAnsi" w:cstheme="majorHAnsi"/>
        </w:rPr>
        <w:t xml:space="preserve">W związku z remontem, czasowym wyłączeniem obiektu z użytkowania, brakiem potrzeby wykonania przeglądu lub z innych uzasadnionych przyczyn </w:t>
      </w:r>
      <w:r w:rsidR="00BE7B4E">
        <w:rPr>
          <w:rFonts w:asciiTheme="majorHAnsi" w:hAnsiTheme="majorHAnsi" w:cstheme="majorHAnsi"/>
        </w:rPr>
        <w:t>Zamawiający</w:t>
      </w:r>
      <w:r w:rsidR="00BE7B4E" w:rsidRPr="00670AFD">
        <w:rPr>
          <w:rFonts w:asciiTheme="majorHAnsi" w:hAnsiTheme="majorHAnsi" w:cstheme="majorHAnsi"/>
        </w:rPr>
        <w:t xml:space="preserve"> </w:t>
      </w:r>
      <w:r w:rsidRPr="00670AFD">
        <w:rPr>
          <w:rFonts w:asciiTheme="majorHAnsi" w:hAnsiTheme="majorHAnsi" w:cstheme="majorHAnsi"/>
        </w:rPr>
        <w:t>może czasowo wyłączyć z zakresu umowy prace dotyczące konkretnego obiektu lub konkretnego systemu zabezpieczeń, informując o tym Wykonawcę w formie pisemnej lub dokumentowej, z co najmniej 14-dniowym wyprzedzeniem. Informacja o wyłączeniu powinna wskazywać obiekt, system oraz zakres prac podlegających wyłączeniu.</w:t>
      </w:r>
    </w:p>
    <w:p w14:paraId="538547F2" w14:textId="44C5D90C" w:rsidR="00670AFD" w:rsidRPr="00022679" w:rsidRDefault="00670AFD" w:rsidP="00670AFD">
      <w:pPr>
        <w:pStyle w:val="Akapitzlist"/>
        <w:numPr>
          <w:ilvl w:val="0"/>
          <w:numId w:val="5"/>
        </w:numPr>
        <w:spacing w:after="120" w:line="276" w:lineRule="auto"/>
        <w:rPr>
          <w:rFonts w:asciiTheme="majorHAnsi" w:hAnsiTheme="majorHAnsi" w:cstheme="majorHAnsi"/>
        </w:rPr>
      </w:pPr>
      <w:r w:rsidRPr="00670AFD">
        <w:rPr>
          <w:rFonts w:asciiTheme="majorHAnsi" w:hAnsiTheme="majorHAnsi" w:cstheme="majorHAnsi"/>
        </w:rPr>
        <w:t>W przypadku wyłączenia części zakresu umowy wynagrodzenie Wykonawcy zostanie pomniejszone wyłącznie o wartość prac, które w związku z wyłączeniem nie zostaną wykonane, ustaloną na podstawie cen jednostkowych wynikających z oferty Wykonawcy. Łączna wartość pomniejszeń wynagrodzenia w całym okresie obowiązywania Umowy nie może przekroczyć 30% łącznego wynagrodzenia brutto określonego w umowie.</w:t>
      </w:r>
    </w:p>
    <w:p w14:paraId="6E39D65A" w14:textId="77777777" w:rsidR="000C474C" w:rsidRPr="00022679" w:rsidRDefault="00DA04DE">
      <w:pPr>
        <w:pStyle w:val="Nagwek2"/>
        <w:spacing w:before="240" w:after="140"/>
        <w:rPr>
          <w:rFonts w:asciiTheme="majorHAnsi" w:hAnsiTheme="majorHAnsi" w:cstheme="majorHAnsi"/>
          <w:color w:val="auto"/>
        </w:rPr>
      </w:pPr>
      <w:r w:rsidRPr="00022679">
        <w:rPr>
          <w:rFonts w:asciiTheme="majorHAnsi" w:hAnsiTheme="majorHAnsi" w:cstheme="majorHAnsi"/>
          <w:b/>
          <w:bCs/>
          <w:color w:val="auto"/>
          <w:sz w:val="24"/>
          <w:szCs w:val="24"/>
        </w:rPr>
        <w:t>§ 3. Sposób realizacji</w:t>
      </w:r>
    </w:p>
    <w:p w14:paraId="3BE12552" w14:textId="2FF8ED3F" w:rsidR="000C474C" w:rsidRPr="00022679" w:rsidRDefault="00DA04DE" w:rsidP="00A13EE5">
      <w:pPr>
        <w:pStyle w:val="Akapitzlist"/>
        <w:numPr>
          <w:ilvl w:val="0"/>
          <w:numId w:val="3"/>
        </w:num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>Wykonawca przeprowadz</w:t>
      </w:r>
      <w:r w:rsidR="00AF67EF">
        <w:rPr>
          <w:rFonts w:asciiTheme="majorHAnsi" w:hAnsiTheme="majorHAnsi" w:cstheme="majorHAnsi"/>
        </w:rPr>
        <w:t>i</w:t>
      </w:r>
      <w:r w:rsidRPr="00022679">
        <w:rPr>
          <w:rFonts w:asciiTheme="majorHAnsi" w:hAnsiTheme="majorHAnsi" w:cstheme="majorHAnsi"/>
        </w:rPr>
        <w:t xml:space="preserve"> trzy konserwacje w terminach określonych w § 6, przez osoby posiadające odpowiednie uprawnienia, wykształcenie i kwalifikacje zawodowe.</w:t>
      </w:r>
    </w:p>
    <w:p w14:paraId="4761808C" w14:textId="27EAE1C8" w:rsidR="000C474C" w:rsidRPr="00022679" w:rsidRDefault="00DA04DE" w:rsidP="00A13EE5">
      <w:pPr>
        <w:pStyle w:val="Akapitzlist"/>
        <w:numPr>
          <w:ilvl w:val="0"/>
          <w:numId w:val="3"/>
        </w:num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 xml:space="preserve">Wszystkie próby montażu urządzeń dodatkowych w obiektach zabytkowych wykonywane są przy współudziale konserwatora oddelegowanego </w:t>
      </w:r>
      <w:r w:rsidR="00BE7B4E" w:rsidRPr="00022679">
        <w:rPr>
          <w:rFonts w:asciiTheme="majorHAnsi" w:hAnsiTheme="majorHAnsi" w:cstheme="majorHAnsi"/>
        </w:rPr>
        <w:t>przez</w:t>
      </w:r>
      <w:r w:rsidR="00BE7B4E">
        <w:rPr>
          <w:rFonts w:asciiTheme="majorHAnsi" w:hAnsiTheme="majorHAnsi" w:cstheme="majorHAnsi"/>
        </w:rPr>
        <w:t xml:space="preserve"> Zamawiającego</w:t>
      </w:r>
      <w:r w:rsidRPr="00022679">
        <w:rPr>
          <w:rFonts w:asciiTheme="majorHAnsi" w:hAnsiTheme="majorHAnsi" w:cstheme="majorHAnsi"/>
        </w:rPr>
        <w:t>.</w:t>
      </w:r>
    </w:p>
    <w:p w14:paraId="028D58D3" w14:textId="7A165FA0" w:rsidR="000C474C" w:rsidRPr="00022679" w:rsidRDefault="00AF67EF" w:rsidP="00A13EE5">
      <w:pPr>
        <w:pStyle w:val="Akapitzlist"/>
        <w:numPr>
          <w:ilvl w:val="0"/>
          <w:numId w:val="3"/>
        </w:numPr>
        <w:spacing w:after="12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Wykonawca</w:t>
      </w:r>
      <w:r w:rsidR="00DA04DE" w:rsidRPr="00022679">
        <w:rPr>
          <w:rFonts w:asciiTheme="majorHAnsi" w:hAnsiTheme="majorHAnsi" w:cstheme="majorHAnsi"/>
        </w:rPr>
        <w:t xml:space="preserve"> odnotowuje wykonane czynności w protokole (karcie pracy), który po potwierdzeniu przez obie strony stanowi podstawę rozliczeń. </w:t>
      </w:r>
      <w:r w:rsidR="0028613D" w:rsidRPr="0028613D">
        <w:rPr>
          <w:rFonts w:asciiTheme="majorHAnsi" w:hAnsiTheme="majorHAnsi" w:cstheme="majorHAnsi"/>
        </w:rPr>
        <w:t xml:space="preserve">Wykonawca dokonuje </w:t>
      </w:r>
      <w:r w:rsidR="004D1385">
        <w:rPr>
          <w:rFonts w:asciiTheme="majorHAnsi" w:hAnsiTheme="majorHAnsi" w:cstheme="majorHAnsi"/>
        </w:rPr>
        <w:t xml:space="preserve">również </w:t>
      </w:r>
      <w:r w:rsidR="0028613D" w:rsidRPr="0028613D">
        <w:rPr>
          <w:rFonts w:asciiTheme="majorHAnsi" w:hAnsiTheme="majorHAnsi" w:cstheme="majorHAnsi"/>
        </w:rPr>
        <w:t>wymaganych wpisów w książkach przeglądów, konserwacji lub eksploatacji prowadzonych</w:t>
      </w:r>
      <w:r w:rsidR="00783ADB">
        <w:rPr>
          <w:rFonts w:asciiTheme="majorHAnsi" w:hAnsiTheme="majorHAnsi" w:cstheme="majorHAnsi"/>
        </w:rPr>
        <w:t xml:space="preserve"> przez Zamawiającego</w:t>
      </w:r>
      <w:r w:rsidR="0028613D" w:rsidRPr="0028613D">
        <w:rPr>
          <w:rFonts w:asciiTheme="majorHAnsi" w:hAnsiTheme="majorHAnsi" w:cstheme="majorHAnsi"/>
        </w:rPr>
        <w:t xml:space="preserve"> dla poszczególnych systemów</w:t>
      </w:r>
      <w:r w:rsidR="00783ADB">
        <w:rPr>
          <w:rFonts w:asciiTheme="majorHAnsi" w:hAnsiTheme="majorHAnsi" w:cstheme="majorHAnsi"/>
        </w:rPr>
        <w:t xml:space="preserve"> i obiektów</w:t>
      </w:r>
      <w:r w:rsidR="0028613D" w:rsidRPr="0028613D">
        <w:rPr>
          <w:rFonts w:asciiTheme="majorHAnsi" w:hAnsiTheme="majorHAnsi" w:cstheme="majorHAnsi"/>
        </w:rPr>
        <w:t>.</w:t>
      </w:r>
    </w:p>
    <w:p w14:paraId="2CE8C95E" w14:textId="07CE4C7D" w:rsidR="000A548D" w:rsidRPr="000A548D" w:rsidRDefault="000A548D" w:rsidP="000A548D">
      <w:pPr>
        <w:pStyle w:val="Akapitzlist"/>
        <w:numPr>
          <w:ilvl w:val="0"/>
          <w:numId w:val="3"/>
        </w:numPr>
        <w:spacing w:after="120" w:line="276" w:lineRule="auto"/>
        <w:rPr>
          <w:rFonts w:asciiTheme="majorHAnsi" w:hAnsiTheme="majorHAnsi" w:cstheme="majorHAnsi"/>
        </w:rPr>
      </w:pPr>
      <w:r w:rsidRPr="000A548D">
        <w:rPr>
          <w:rFonts w:asciiTheme="majorHAnsi" w:hAnsiTheme="majorHAnsi" w:cstheme="majorHAnsi"/>
        </w:rPr>
        <w:t>Wykonawca zapewnia wsparcie techniczne w zakresie systemów objętych Umową oraz przyjmuje zgłoszenia dotyczące stwierdzonych nieprawidłowości lub awarii, dokonywane telefonicznie oraz na adres e-mail Wykonawcy. W terminie nie dłuższym niż 72 godziny od chwili zgłoszenia Wykonawca dokona diagnostyki zgłoszonej nieprawidłowości lub awarii oraz poinformuje Zamawiającego o jej przyczynie, zakresie niezbędnych prac naprawczych i, jeżeli ich wykonanie wykracza poza zakres Umowy, przewidywanych kosztach naprawy.</w:t>
      </w:r>
    </w:p>
    <w:p w14:paraId="7981E972" w14:textId="357004B9" w:rsidR="000A548D" w:rsidRPr="000A548D" w:rsidRDefault="000A548D" w:rsidP="000A548D">
      <w:pPr>
        <w:pStyle w:val="Akapitzlist"/>
        <w:numPr>
          <w:ilvl w:val="0"/>
          <w:numId w:val="3"/>
        </w:numPr>
        <w:spacing w:after="120" w:line="276" w:lineRule="auto"/>
        <w:rPr>
          <w:rFonts w:asciiTheme="majorHAnsi" w:hAnsiTheme="majorHAnsi" w:cstheme="majorHAnsi"/>
        </w:rPr>
      </w:pPr>
      <w:r w:rsidRPr="000A548D">
        <w:rPr>
          <w:rFonts w:asciiTheme="majorHAnsi" w:hAnsiTheme="majorHAnsi" w:cstheme="majorHAnsi"/>
        </w:rPr>
        <w:t>Po każdej konserwacji (przeglądzie) Wykonawca zapewnia przez okres 6 miesięcy od dnia jej wykonania wsparcie techniczne obejmujące bieżące doradztwo techniczne oraz diagnostykę zgłaszanych nieprawidłowości dotyczących systemów objętych Umową. Koszty wykonywania czynności, o których mowa w niniejszym ustępie, w tym niezbędnych czynności diagnostycznych oraz związanych z nimi dojazdów, są objęte wynagrodzeniem za wykonanie usług określonym w § 5 ust. 1.</w:t>
      </w:r>
    </w:p>
    <w:p w14:paraId="001A2AF0" w14:textId="40AB188D" w:rsidR="00482005" w:rsidRDefault="000A548D" w:rsidP="00A13EE5">
      <w:pPr>
        <w:pStyle w:val="Akapitzlist"/>
        <w:numPr>
          <w:ilvl w:val="0"/>
          <w:numId w:val="3"/>
        </w:numPr>
        <w:spacing w:after="120" w:line="276" w:lineRule="auto"/>
        <w:rPr>
          <w:rFonts w:asciiTheme="majorHAnsi" w:hAnsiTheme="majorHAnsi" w:cstheme="majorHAnsi"/>
        </w:rPr>
      </w:pPr>
      <w:r w:rsidRPr="000A548D">
        <w:rPr>
          <w:rFonts w:asciiTheme="majorHAnsi" w:hAnsiTheme="majorHAnsi" w:cstheme="majorHAnsi"/>
        </w:rPr>
        <w:t>Usunięcie awarii, wymiana części lub urządzeń oraz wykonanie innych prac wykraczających poza zakres okresowej konserwacji (przeglądu), wsparcia technicznego i diagnostyki objętych wynagrodzeniem, o którym mowa w § 5 ust. 1, wymaga uprzedniego przedstawienia Zamawiającemu zakresu prac oraz ich wyceny i może nastąpić wyłącznie po ich akceptacji przez osobę upoważnioną ze strony Zamawiającego. Koszty takich prac, części lub urządzeń ponosi Zamawiający na zasadach określonych w § 5 ust. 3. Bez uprzedniej akceptacji Zamawiającego Wykonawca nie jest uprawniony do wykonywania odpłatnych prac dodatkowych ani obciążania Zamawiającego ich kosztami.</w:t>
      </w:r>
    </w:p>
    <w:p w14:paraId="7ED9B18F" w14:textId="7DE3C37C" w:rsidR="003C761E" w:rsidRDefault="003C761E" w:rsidP="003C761E">
      <w:pPr>
        <w:spacing w:after="120" w:line="276" w:lineRule="auto"/>
        <w:rPr>
          <w:rFonts w:asciiTheme="majorHAnsi" w:hAnsiTheme="majorHAnsi" w:cstheme="majorHAnsi"/>
        </w:rPr>
      </w:pPr>
    </w:p>
    <w:p w14:paraId="25CF7A30" w14:textId="77777777" w:rsidR="003C761E" w:rsidRPr="003C761E" w:rsidRDefault="003C761E" w:rsidP="003C761E">
      <w:pPr>
        <w:spacing w:after="120" w:line="276" w:lineRule="auto"/>
        <w:rPr>
          <w:rFonts w:asciiTheme="majorHAnsi" w:hAnsiTheme="majorHAnsi" w:cstheme="majorHAnsi"/>
        </w:rPr>
      </w:pPr>
    </w:p>
    <w:p w14:paraId="3AAADB74" w14:textId="11EA46CA" w:rsidR="000C474C" w:rsidRPr="00022679" w:rsidRDefault="00DA04DE">
      <w:pPr>
        <w:pStyle w:val="Nagwek2"/>
        <w:spacing w:before="240" w:after="140"/>
        <w:rPr>
          <w:rFonts w:asciiTheme="majorHAnsi" w:hAnsiTheme="majorHAnsi" w:cstheme="majorHAnsi"/>
          <w:color w:val="auto"/>
        </w:rPr>
      </w:pPr>
      <w:r w:rsidRPr="00022679">
        <w:rPr>
          <w:rFonts w:asciiTheme="majorHAnsi" w:hAnsiTheme="majorHAnsi" w:cstheme="majorHAnsi"/>
          <w:b/>
          <w:bCs/>
          <w:color w:val="auto"/>
          <w:sz w:val="24"/>
          <w:szCs w:val="24"/>
        </w:rPr>
        <w:lastRenderedPageBreak/>
        <w:t xml:space="preserve">§ 4. Obowiązki </w:t>
      </w:r>
      <w:r w:rsidR="00AF67EF">
        <w:rPr>
          <w:rFonts w:asciiTheme="majorHAnsi" w:hAnsiTheme="majorHAnsi" w:cstheme="majorHAnsi"/>
          <w:b/>
          <w:bCs/>
          <w:color w:val="auto"/>
          <w:sz w:val="24"/>
          <w:szCs w:val="24"/>
        </w:rPr>
        <w:t xml:space="preserve">Zamawiającego </w:t>
      </w:r>
      <w:r w:rsidRPr="00022679">
        <w:rPr>
          <w:rFonts w:asciiTheme="majorHAnsi" w:hAnsiTheme="majorHAnsi" w:cstheme="majorHAnsi"/>
          <w:b/>
          <w:bCs/>
          <w:color w:val="auto"/>
          <w:sz w:val="24"/>
          <w:szCs w:val="24"/>
        </w:rPr>
        <w:t>i odpowiedzialność</w:t>
      </w:r>
    </w:p>
    <w:p w14:paraId="47B1BDB8" w14:textId="47BC9F8C" w:rsidR="000C474C" w:rsidRPr="00022679" w:rsidRDefault="00AF67EF" w:rsidP="00A13EE5">
      <w:pPr>
        <w:pStyle w:val="Akapitzlist"/>
        <w:numPr>
          <w:ilvl w:val="0"/>
          <w:numId w:val="7"/>
        </w:num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>Z</w:t>
      </w:r>
      <w:r>
        <w:rPr>
          <w:rFonts w:asciiTheme="majorHAnsi" w:hAnsiTheme="majorHAnsi" w:cstheme="majorHAnsi"/>
        </w:rPr>
        <w:t>amawiający</w:t>
      </w:r>
      <w:r w:rsidRPr="00022679">
        <w:rPr>
          <w:rFonts w:asciiTheme="majorHAnsi" w:hAnsiTheme="majorHAnsi" w:cstheme="majorHAnsi"/>
        </w:rPr>
        <w:t xml:space="preserve"> </w:t>
      </w:r>
      <w:r w:rsidR="00DA04DE" w:rsidRPr="00022679">
        <w:rPr>
          <w:rFonts w:asciiTheme="majorHAnsi" w:hAnsiTheme="majorHAnsi" w:cstheme="majorHAnsi"/>
        </w:rPr>
        <w:t>zapewni</w:t>
      </w:r>
      <w:r>
        <w:rPr>
          <w:rFonts w:asciiTheme="majorHAnsi" w:hAnsiTheme="majorHAnsi" w:cstheme="majorHAnsi"/>
        </w:rPr>
        <w:t xml:space="preserve"> Wykonawcy</w:t>
      </w:r>
      <w:r w:rsidR="00DA04DE" w:rsidRPr="00022679">
        <w:rPr>
          <w:rFonts w:asciiTheme="majorHAnsi" w:hAnsiTheme="majorHAnsi" w:cstheme="majorHAnsi"/>
        </w:rPr>
        <w:t xml:space="preserve"> dostęp do urządzeń i pomieszczeń, przeka</w:t>
      </w:r>
      <w:r>
        <w:rPr>
          <w:rFonts w:asciiTheme="majorHAnsi" w:hAnsiTheme="majorHAnsi" w:cstheme="majorHAnsi"/>
        </w:rPr>
        <w:t>że</w:t>
      </w:r>
      <w:r w:rsidR="00DA04DE" w:rsidRPr="00022679">
        <w:rPr>
          <w:rFonts w:asciiTheme="majorHAnsi" w:hAnsiTheme="majorHAnsi" w:cstheme="majorHAnsi"/>
        </w:rPr>
        <w:t xml:space="preserve"> hasła serwisowe oraz zapewni dostęp do mediów w zakresie niezbędnym do wykonania prac.</w:t>
      </w:r>
    </w:p>
    <w:p w14:paraId="08C807C0" w14:textId="3E62507A" w:rsidR="000C474C" w:rsidRPr="00022679" w:rsidRDefault="00DA04DE" w:rsidP="00A13EE5">
      <w:pPr>
        <w:pStyle w:val="Akapitzlist"/>
        <w:numPr>
          <w:ilvl w:val="0"/>
          <w:numId w:val="7"/>
        </w:num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 xml:space="preserve">Wykonawca oświadcza, że jest ubezpieczony od odpowiedzialności cywilnej w zakresie prowadzonej działalności gospodarczej i odpowiada wobec </w:t>
      </w:r>
      <w:r w:rsidR="00AF67EF">
        <w:rPr>
          <w:rFonts w:asciiTheme="majorHAnsi" w:hAnsiTheme="majorHAnsi" w:cstheme="majorHAnsi"/>
        </w:rPr>
        <w:t>Zamawiającego</w:t>
      </w:r>
      <w:r w:rsidR="00AF67EF" w:rsidRPr="00022679">
        <w:rPr>
          <w:rFonts w:asciiTheme="majorHAnsi" w:hAnsiTheme="majorHAnsi" w:cstheme="majorHAnsi"/>
        </w:rPr>
        <w:t xml:space="preserve"> </w:t>
      </w:r>
      <w:r w:rsidRPr="00022679">
        <w:rPr>
          <w:rFonts w:asciiTheme="majorHAnsi" w:hAnsiTheme="majorHAnsi" w:cstheme="majorHAnsi"/>
        </w:rPr>
        <w:t>za niewykonanie lub nienależyte wykonanie przedmiotu umowy, z wyłączeniem następstw siły wyższej oraz okoliczności niezależnych od Wykonawcy.</w:t>
      </w:r>
      <w:r w:rsidR="009642FF" w:rsidRPr="009642FF">
        <w:t xml:space="preserve"> </w:t>
      </w:r>
      <w:r w:rsidR="009642FF" w:rsidRPr="00E94406">
        <w:rPr>
          <w:rFonts w:asciiTheme="majorHAnsi" w:hAnsiTheme="majorHAnsi" w:cstheme="majorHAnsi"/>
        </w:rPr>
        <w:t>Wykonawca zobowiązany jest niezwłocznie poinformować Zamawiającego o wszelkich okolicznościach mogących mieć wpływ na prawidłowe lub terminowe wykonanie Umowy, w szczególności o braku dostępu do urządzeń, ingerencji osób trzecich lub stwierdzonym zużyciu albo uszkodzeniu urządzeń.</w:t>
      </w:r>
    </w:p>
    <w:p w14:paraId="7CDE044C" w14:textId="6A3CAC15" w:rsidR="000C474C" w:rsidRPr="00022679" w:rsidRDefault="00DA04DE" w:rsidP="00A13EE5">
      <w:pPr>
        <w:pStyle w:val="Akapitzlist"/>
        <w:numPr>
          <w:ilvl w:val="0"/>
          <w:numId w:val="7"/>
        </w:num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>Konserwowany system nie stanowi sam w sobie zabezpieczenia przed włamaniem, napadem lub pożarem, a jedynie zmniejsza ryzyko zaistnienia takich zdarzeń.</w:t>
      </w:r>
    </w:p>
    <w:p w14:paraId="6C57D69C" w14:textId="4A40A224" w:rsidR="000C474C" w:rsidRDefault="00DA04DE">
      <w:pPr>
        <w:pStyle w:val="Nagwek2"/>
        <w:spacing w:before="240" w:after="140"/>
        <w:rPr>
          <w:rFonts w:asciiTheme="majorHAnsi" w:hAnsiTheme="majorHAnsi" w:cstheme="majorHAnsi"/>
          <w:b/>
          <w:bCs/>
          <w:color w:val="auto"/>
          <w:sz w:val="24"/>
          <w:szCs w:val="24"/>
        </w:rPr>
      </w:pPr>
      <w:r w:rsidRPr="00022679">
        <w:rPr>
          <w:rFonts w:asciiTheme="majorHAnsi" w:hAnsiTheme="majorHAnsi" w:cstheme="majorHAnsi"/>
          <w:b/>
          <w:bCs/>
          <w:color w:val="auto"/>
          <w:sz w:val="24"/>
          <w:szCs w:val="24"/>
        </w:rPr>
        <w:t>§ 5. Wynagrodzenie</w:t>
      </w:r>
    </w:p>
    <w:p w14:paraId="7F1BD100" w14:textId="03B3693B" w:rsidR="00E94406" w:rsidRPr="00E94406" w:rsidRDefault="00E94406" w:rsidP="00E94406">
      <w:pPr>
        <w:pStyle w:val="Nagwek2"/>
        <w:numPr>
          <w:ilvl w:val="0"/>
          <w:numId w:val="38"/>
        </w:numPr>
        <w:spacing w:before="240" w:after="140"/>
        <w:ind w:left="709" w:hanging="349"/>
        <w:rPr>
          <w:rFonts w:asciiTheme="majorHAnsi" w:hAnsiTheme="majorHAnsi" w:cstheme="majorHAnsi"/>
          <w:color w:val="auto"/>
          <w:sz w:val="22"/>
          <w:szCs w:val="22"/>
        </w:rPr>
      </w:pPr>
      <w:r w:rsidRPr="00E94406">
        <w:rPr>
          <w:rFonts w:asciiTheme="majorHAnsi" w:hAnsiTheme="majorHAnsi" w:cstheme="majorHAnsi"/>
          <w:color w:val="auto"/>
          <w:sz w:val="22"/>
          <w:szCs w:val="22"/>
        </w:rPr>
        <w:t>Wynagrodzenie za wykonywane usługi będzie ustalane każdorazowo na podstawie cen jednostkowych za przegląd poszczególnych obiektów, zgodnie ze złożoną ofertą Wykonawcy, stanowiącą załącznik do Umowy.</w:t>
      </w:r>
    </w:p>
    <w:p w14:paraId="692DE123" w14:textId="51840AAC" w:rsidR="00E94406" w:rsidRPr="00E94406" w:rsidRDefault="00E94406" w:rsidP="00E94406">
      <w:pPr>
        <w:pStyle w:val="Nagwek2"/>
        <w:numPr>
          <w:ilvl w:val="0"/>
          <w:numId w:val="38"/>
        </w:numPr>
        <w:spacing w:before="240" w:after="140"/>
        <w:ind w:left="709" w:hanging="349"/>
        <w:rPr>
          <w:rFonts w:asciiTheme="majorHAnsi" w:hAnsiTheme="majorHAnsi" w:cstheme="majorHAnsi"/>
          <w:color w:val="auto"/>
          <w:sz w:val="22"/>
          <w:szCs w:val="22"/>
        </w:rPr>
      </w:pPr>
      <w:r w:rsidRPr="00E94406">
        <w:rPr>
          <w:rFonts w:asciiTheme="majorHAnsi" w:hAnsiTheme="majorHAnsi" w:cstheme="majorHAnsi"/>
          <w:color w:val="auto"/>
          <w:sz w:val="22"/>
          <w:szCs w:val="22"/>
        </w:rPr>
        <w:t>Łączne wynagrodzenie Wykonawcy za wykonanie przedmiotu Umowy nie może przekroczyć, odpowiednio dla części objętych Umową</w:t>
      </w:r>
      <w:r w:rsidR="00CC72C5">
        <w:rPr>
          <w:rStyle w:val="Odwoanieprzypisudolnego"/>
          <w:rFonts w:asciiTheme="majorHAnsi" w:hAnsiTheme="majorHAnsi" w:cstheme="majorHAnsi"/>
          <w:color w:val="auto"/>
          <w:sz w:val="22"/>
          <w:szCs w:val="22"/>
        </w:rPr>
        <w:footnoteReference w:id="2"/>
      </w:r>
      <w:r w:rsidRPr="00E94406">
        <w:rPr>
          <w:rFonts w:asciiTheme="majorHAnsi" w:hAnsiTheme="majorHAnsi" w:cstheme="majorHAnsi"/>
          <w:color w:val="auto"/>
          <w:sz w:val="22"/>
          <w:szCs w:val="22"/>
        </w:rPr>
        <w:t>:</w:t>
      </w:r>
    </w:p>
    <w:p w14:paraId="2022EA89" w14:textId="77777777" w:rsidR="00E94406" w:rsidRPr="00E94406" w:rsidRDefault="00E94406" w:rsidP="00E94406">
      <w:pPr>
        <w:pStyle w:val="Nagwek2"/>
        <w:numPr>
          <w:ilvl w:val="0"/>
          <w:numId w:val="39"/>
        </w:numPr>
        <w:spacing w:before="240" w:after="140"/>
        <w:ind w:left="1134" w:hanging="349"/>
        <w:rPr>
          <w:rFonts w:asciiTheme="majorHAnsi" w:hAnsiTheme="majorHAnsi" w:cstheme="majorHAnsi"/>
          <w:color w:val="auto"/>
          <w:sz w:val="22"/>
          <w:szCs w:val="22"/>
        </w:rPr>
      </w:pPr>
      <w:r w:rsidRPr="00E94406">
        <w:rPr>
          <w:rFonts w:asciiTheme="majorHAnsi" w:hAnsiTheme="majorHAnsi" w:cstheme="majorHAnsi"/>
          <w:color w:val="auto"/>
          <w:sz w:val="22"/>
          <w:szCs w:val="22"/>
        </w:rPr>
        <w:t>Część I (SSP): ……………… zł netto powiększone o podatek VAT według stawki ………%, w kwocie ……………… zł, tj. ……………… zł brutto,</w:t>
      </w:r>
    </w:p>
    <w:p w14:paraId="768C560B" w14:textId="77777777" w:rsidR="00E94406" w:rsidRPr="00E94406" w:rsidRDefault="00E94406" w:rsidP="00E94406">
      <w:pPr>
        <w:pStyle w:val="Nagwek2"/>
        <w:numPr>
          <w:ilvl w:val="0"/>
          <w:numId w:val="39"/>
        </w:numPr>
        <w:spacing w:before="240" w:after="140"/>
        <w:ind w:left="1134" w:hanging="349"/>
        <w:rPr>
          <w:rFonts w:asciiTheme="majorHAnsi" w:hAnsiTheme="majorHAnsi" w:cstheme="majorHAnsi"/>
          <w:color w:val="auto"/>
          <w:sz w:val="22"/>
          <w:szCs w:val="22"/>
        </w:rPr>
      </w:pPr>
      <w:r w:rsidRPr="00E94406">
        <w:rPr>
          <w:rFonts w:asciiTheme="majorHAnsi" w:hAnsiTheme="majorHAnsi" w:cstheme="majorHAnsi"/>
          <w:color w:val="auto"/>
          <w:sz w:val="22"/>
          <w:szCs w:val="22"/>
        </w:rPr>
        <w:t>Część II (SSWiN): ……………… zł netto powiększone o podatek VAT według stawki ………%, w kwocie ……………… zł, tj. ……………… zł brutto,</w:t>
      </w:r>
    </w:p>
    <w:p w14:paraId="00CDE0C2" w14:textId="77777777" w:rsidR="00E94406" w:rsidRPr="00E94406" w:rsidRDefault="00E94406" w:rsidP="00E94406">
      <w:pPr>
        <w:pStyle w:val="Nagwek2"/>
        <w:numPr>
          <w:ilvl w:val="0"/>
          <w:numId w:val="39"/>
        </w:numPr>
        <w:spacing w:before="240" w:after="140"/>
        <w:ind w:left="1134" w:hanging="349"/>
        <w:rPr>
          <w:rFonts w:asciiTheme="majorHAnsi" w:hAnsiTheme="majorHAnsi" w:cstheme="majorHAnsi"/>
          <w:color w:val="auto"/>
          <w:sz w:val="22"/>
          <w:szCs w:val="22"/>
        </w:rPr>
      </w:pPr>
      <w:r w:rsidRPr="00E94406">
        <w:rPr>
          <w:rFonts w:asciiTheme="majorHAnsi" w:hAnsiTheme="majorHAnsi" w:cstheme="majorHAnsi"/>
          <w:color w:val="auto"/>
          <w:sz w:val="22"/>
          <w:szCs w:val="22"/>
        </w:rPr>
        <w:t>Część III (CCTV): ……………… zł netto powiększone o podatek VAT według stawki ………%, w kwocie ……………… zł, tj. ……………… zł brutto.</w:t>
      </w:r>
    </w:p>
    <w:p w14:paraId="75341038" w14:textId="0849185A" w:rsidR="00E94406" w:rsidRPr="00E94406" w:rsidRDefault="00E94406" w:rsidP="00E94406">
      <w:pPr>
        <w:pStyle w:val="Nagwek2"/>
        <w:numPr>
          <w:ilvl w:val="0"/>
          <w:numId w:val="38"/>
        </w:numPr>
        <w:spacing w:before="240" w:after="140"/>
        <w:ind w:left="709" w:hanging="349"/>
        <w:rPr>
          <w:rFonts w:asciiTheme="majorHAnsi" w:hAnsiTheme="majorHAnsi" w:cstheme="majorHAnsi"/>
          <w:color w:val="auto"/>
          <w:sz w:val="22"/>
          <w:szCs w:val="22"/>
        </w:rPr>
      </w:pPr>
      <w:r w:rsidRPr="00E94406">
        <w:rPr>
          <w:rFonts w:asciiTheme="majorHAnsi" w:hAnsiTheme="majorHAnsi" w:cstheme="majorHAnsi"/>
          <w:color w:val="auto"/>
          <w:sz w:val="22"/>
          <w:szCs w:val="22"/>
        </w:rPr>
        <w:t>Naprawy, montaż urządzeń dodatkowych oraz wymiana części, wykraczające poza zakres okresowych konserwacji (przeglądów), dokonywane są na podstawie odrębnych zleceń, według stawek roboczogodziny podanych w ofercie oraz cen części wynikających z cenników producenta, po uprzedniej akceptacji przez Zamawiającego zakresu prac i ich kosztów. Koszty dojazdów rozliczane są zgodnie z ofertą Wykonawcy — jako wliczone w stawkę godzinową albo w wysokości wskazanej w ofercie. Stawki i zasady rozliczeń, o których mowa powyżej, są wiążące przez cały okres obowiązywania Umowy.</w:t>
      </w:r>
    </w:p>
    <w:p w14:paraId="2C990D01" w14:textId="5004702D" w:rsidR="00E94406" w:rsidRPr="0029706E" w:rsidRDefault="00E94406" w:rsidP="00E94406">
      <w:pPr>
        <w:pStyle w:val="Nagwek2"/>
        <w:numPr>
          <w:ilvl w:val="0"/>
          <w:numId w:val="38"/>
        </w:numPr>
        <w:spacing w:before="240" w:after="140"/>
        <w:ind w:left="709" w:hanging="349"/>
        <w:rPr>
          <w:rFonts w:asciiTheme="majorHAnsi" w:hAnsiTheme="majorHAnsi" w:cstheme="majorHAnsi"/>
          <w:color w:val="auto"/>
          <w:sz w:val="22"/>
          <w:szCs w:val="22"/>
        </w:rPr>
      </w:pPr>
      <w:r w:rsidRPr="00E94406">
        <w:rPr>
          <w:rFonts w:asciiTheme="majorHAnsi" w:hAnsiTheme="majorHAnsi" w:cstheme="majorHAnsi"/>
          <w:color w:val="auto"/>
          <w:sz w:val="22"/>
          <w:szCs w:val="22"/>
        </w:rPr>
        <w:t xml:space="preserve">Należność za wykonane usługi regulowana będzie na podstawie prawidłowo wystawionej faktury, w terminie 14 dni od dnia jej otrzymania. Podstawą wystawienia faktury jest podpisany przez obie </w:t>
      </w:r>
      <w:r w:rsidRPr="0029706E">
        <w:rPr>
          <w:rFonts w:asciiTheme="majorHAnsi" w:hAnsiTheme="majorHAnsi" w:cstheme="majorHAnsi"/>
          <w:color w:val="auto"/>
          <w:sz w:val="22"/>
          <w:szCs w:val="22"/>
        </w:rPr>
        <w:t>Strony protokół potwierdzający wykonanie czynności objętych fakturą.</w:t>
      </w:r>
    </w:p>
    <w:p w14:paraId="55503C59" w14:textId="43EC359C" w:rsidR="0029706E" w:rsidRPr="0029706E" w:rsidRDefault="0029706E" w:rsidP="0029706E">
      <w:pPr>
        <w:pStyle w:val="Nagwek2"/>
        <w:numPr>
          <w:ilvl w:val="0"/>
          <w:numId w:val="38"/>
        </w:numPr>
        <w:spacing w:before="240" w:after="140"/>
        <w:ind w:left="709" w:hanging="349"/>
        <w:rPr>
          <w:rFonts w:asciiTheme="majorHAnsi" w:hAnsiTheme="majorHAnsi" w:cstheme="majorHAnsi"/>
          <w:color w:val="auto"/>
          <w:sz w:val="22"/>
          <w:szCs w:val="22"/>
        </w:rPr>
      </w:pPr>
      <w:r w:rsidRPr="0029706E">
        <w:rPr>
          <w:rFonts w:asciiTheme="majorHAnsi" w:hAnsiTheme="majorHAnsi" w:cstheme="majorHAnsi"/>
          <w:color w:val="auto"/>
          <w:sz w:val="22"/>
          <w:szCs w:val="22"/>
        </w:rPr>
        <w:t>Strony ustalają, że faktury będą wystawiane i odbierane za pośrednictwem Krajowego Systemu e-Faktur (KSeF), zgodnie z obowiązującymi przepisami prawa. Za datę doręczenia faktury uznaje się dzień nadania jej numeru w KSeF. Jeżeli wystawienie faktury poza KSeF będzie dopuszczalne na podstawie obowiązujących przepisów, Wykonawca dostarczy ją na adres e-mail przedstawiciela Zamawiającego, o którym mowa w § 7 ust. 1</w:t>
      </w:r>
      <w:r w:rsidR="00C6436F">
        <w:rPr>
          <w:rFonts w:asciiTheme="majorHAnsi" w:hAnsiTheme="majorHAnsi" w:cstheme="majorHAnsi"/>
          <w:color w:val="auto"/>
          <w:sz w:val="22"/>
          <w:szCs w:val="22"/>
        </w:rPr>
        <w:t xml:space="preserve"> niniejszej umowy</w:t>
      </w:r>
      <w:r w:rsidRPr="0029706E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14:paraId="0D6CEEE1" w14:textId="77777777" w:rsidR="000C474C" w:rsidRPr="00022679" w:rsidRDefault="00DA04DE">
      <w:pPr>
        <w:pStyle w:val="Nagwek2"/>
        <w:spacing w:before="240" w:after="140"/>
        <w:rPr>
          <w:rFonts w:asciiTheme="majorHAnsi" w:hAnsiTheme="majorHAnsi" w:cstheme="majorHAnsi"/>
          <w:color w:val="auto"/>
        </w:rPr>
      </w:pPr>
      <w:r w:rsidRPr="00022679">
        <w:rPr>
          <w:rFonts w:asciiTheme="majorHAnsi" w:hAnsiTheme="majorHAnsi" w:cstheme="majorHAnsi"/>
          <w:b/>
          <w:bCs/>
          <w:color w:val="auto"/>
          <w:sz w:val="24"/>
          <w:szCs w:val="24"/>
        </w:rPr>
        <w:lastRenderedPageBreak/>
        <w:t>§ 6. Czas trwania umowy</w:t>
      </w:r>
    </w:p>
    <w:p w14:paraId="2714EDA7" w14:textId="55B2E0A5" w:rsidR="000C474C" w:rsidRPr="00D81FF0" w:rsidRDefault="00DA04DE" w:rsidP="00A13EE5">
      <w:pPr>
        <w:pStyle w:val="Akapitzlist"/>
        <w:numPr>
          <w:ilvl w:val="0"/>
          <w:numId w:val="9"/>
        </w:numPr>
        <w:spacing w:after="120" w:line="276" w:lineRule="auto"/>
        <w:rPr>
          <w:rFonts w:asciiTheme="majorHAnsi" w:hAnsiTheme="majorHAnsi" w:cstheme="majorHAnsi"/>
        </w:rPr>
      </w:pPr>
      <w:bookmarkStart w:id="1" w:name="_Hlk237943926"/>
      <w:r w:rsidRPr="00D81FF0">
        <w:rPr>
          <w:rFonts w:asciiTheme="majorHAnsi" w:hAnsiTheme="majorHAnsi" w:cstheme="majorHAnsi"/>
        </w:rPr>
        <w:t xml:space="preserve">Umowa zostaje zawarta na czas określony, obejmujący wykonanie trzech </w:t>
      </w:r>
      <w:r w:rsidR="00D81FF0" w:rsidRPr="00D81FF0">
        <w:rPr>
          <w:rFonts w:asciiTheme="majorHAnsi" w:hAnsiTheme="majorHAnsi" w:cstheme="majorHAnsi"/>
        </w:rPr>
        <w:t xml:space="preserve">kolejnych </w:t>
      </w:r>
      <w:r w:rsidRPr="00D81FF0">
        <w:rPr>
          <w:rFonts w:asciiTheme="majorHAnsi" w:hAnsiTheme="majorHAnsi" w:cstheme="majorHAnsi"/>
        </w:rPr>
        <w:t>przeglądów (konserwacji) systemów objętych umową</w:t>
      </w:r>
      <w:r w:rsidR="00C70D2C" w:rsidRPr="00D81FF0">
        <w:rPr>
          <w:rFonts w:asciiTheme="majorHAnsi" w:hAnsiTheme="majorHAnsi" w:cstheme="majorHAnsi"/>
        </w:rPr>
        <w:t>,</w:t>
      </w:r>
      <w:r w:rsidRPr="00D81FF0">
        <w:rPr>
          <w:rFonts w:asciiTheme="majorHAnsi" w:hAnsiTheme="majorHAnsi" w:cstheme="majorHAnsi"/>
        </w:rPr>
        <w:t xml:space="preserve"> </w:t>
      </w:r>
      <w:r w:rsidR="00C70D2C" w:rsidRPr="00D81FF0">
        <w:rPr>
          <w:rFonts w:asciiTheme="majorHAnsi" w:hAnsiTheme="majorHAnsi" w:cstheme="majorHAnsi"/>
        </w:rPr>
        <w:t xml:space="preserve">odpowiednio w zakresie danej części zamówienia, </w:t>
      </w:r>
      <w:r w:rsidRPr="00D81FF0">
        <w:rPr>
          <w:rFonts w:asciiTheme="majorHAnsi" w:hAnsiTheme="majorHAnsi" w:cstheme="majorHAnsi"/>
        </w:rPr>
        <w:t>oraz wsparcie techniczne po każdym z nich.</w:t>
      </w:r>
    </w:p>
    <w:p w14:paraId="68EDF72F" w14:textId="13CDD448" w:rsidR="000C474C" w:rsidRPr="00D81FF0" w:rsidRDefault="00DA04DE" w:rsidP="00A13EE5">
      <w:pPr>
        <w:pStyle w:val="Akapitzlist"/>
        <w:numPr>
          <w:ilvl w:val="0"/>
          <w:numId w:val="9"/>
        </w:numPr>
        <w:spacing w:after="120" w:line="276" w:lineRule="auto"/>
        <w:rPr>
          <w:rFonts w:asciiTheme="majorHAnsi" w:hAnsiTheme="majorHAnsi" w:cstheme="majorHAnsi"/>
        </w:rPr>
      </w:pPr>
      <w:r w:rsidRPr="00D81FF0">
        <w:rPr>
          <w:rFonts w:asciiTheme="majorHAnsi" w:hAnsiTheme="majorHAnsi" w:cstheme="majorHAnsi"/>
        </w:rPr>
        <w:t>Wykonawca wykona pierwszy przegląd</w:t>
      </w:r>
      <w:r w:rsidR="00C70D2C" w:rsidRPr="00D81FF0">
        <w:rPr>
          <w:rFonts w:asciiTheme="majorHAnsi" w:hAnsiTheme="majorHAnsi" w:cstheme="majorHAnsi"/>
        </w:rPr>
        <w:t>, odpowiednio dla każdej części objętej Umową,</w:t>
      </w:r>
      <w:r w:rsidRPr="00D81FF0">
        <w:rPr>
          <w:rFonts w:asciiTheme="majorHAnsi" w:hAnsiTheme="majorHAnsi" w:cstheme="majorHAnsi"/>
        </w:rPr>
        <w:t xml:space="preserve"> nie później niż w terminie 3 tygodni od dnia zawarcia umowy, a każdy kolejny przegląd — </w:t>
      </w:r>
      <w:r w:rsidR="008C121C">
        <w:rPr>
          <w:rFonts w:asciiTheme="majorHAnsi" w:hAnsiTheme="majorHAnsi" w:cstheme="majorHAnsi"/>
        </w:rPr>
        <w:t xml:space="preserve">nie wcześniej niż po upływie 5 miesięcy i </w:t>
      </w:r>
      <w:r w:rsidRPr="00D81FF0">
        <w:rPr>
          <w:rFonts w:asciiTheme="majorHAnsi" w:hAnsiTheme="majorHAnsi" w:cstheme="majorHAnsi"/>
        </w:rPr>
        <w:t xml:space="preserve">nie później niż </w:t>
      </w:r>
      <w:r w:rsidR="008C121C">
        <w:rPr>
          <w:rFonts w:asciiTheme="majorHAnsi" w:hAnsiTheme="majorHAnsi" w:cstheme="majorHAnsi"/>
        </w:rPr>
        <w:t>po upływie</w:t>
      </w:r>
      <w:r w:rsidRPr="00D81FF0">
        <w:rPr>
          <w:rFonts w:asciiTheme="majorHAnsi" w:hAnsiTheme="majorHAnsi" w:cstheme="majorHAnsi"/>
        </w:rPr>
        <w:t xml:space="preserve"> 6 miesięcy od dnia wykonania poprzedniego</w:t>
      </w:r>
      <w:r w:rsidR="00C70D2C" w:rsidRPr="00D81FF0">
        <w:rPr>
          <w:rFonts w:asciiTheme="majorHAnsi" w:hAnsiTheme="majorHAnsi" w:cstheme="majorHAnsi"/>
        </w:rPr>
        <w:t xml:space="preserve"> przeglądu w ramach danej części</w:t>
      </w:r>
      <w:r w:rsidRPr="00D81FF0">
        <w:rPr>
          <w:rFonts w:asciiTheme="majorHAnsi" w:hAnsiTheme="majorHAnsi" w:cstheme="majorHAnsi"/>
        </w:rPr>
        <w:t>.</w:t>
      </w:r>
    </w:p>
    <w:p w14:paraId="0C30A5E9" w14:textId="36DDEB35" w:rsidR="000C474C" w:rsidRPr="00022679" w:rsidRDefault="00DA04DE" w:rsidP="00A13EE5">
      <w:pPr>
        <w:pStyle w:val="Akapitzlist"/>
        <w:numPr>
          <w:ilvl w:val="0"/>
          <w:numId w:val="9"/>
        </w:num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 xml:space="preserve">Po każdym przeglądzie Wykonawca </w:t>
      </w:r>
      <w:r w:rsidRPr="00D81FF0">
        <w:rPr>
          <w:rFonts w:asciiTheme="majorHAnsi" w:hAnsiTheme="majorHAnsi" w:cstheme="majorHAnsi"/>
        </w:rPr>
        <w:t>zapewnia</w:t>
      </w:r>
      <w:r w:rsidR="00CD6051" w:rsidRPr="00D81FF0">
        <w:rPr>
          <w:rFonts w:asciiTheme="majorHAnsi" w:hAnsiTheme="majorHAnsi" w:cstheme="majorHAnsi"/>
        </w:rPr>
        <w:t>, odpowiednio w zakresie danej części objętej Umową,</w:t>
      </w:r>
      <w:r w:rsidRPr="00D81FF0">
        <w:rPr>
          <w:rFonts w:asciiTheme="majorHAnsi" w:hAnsiTheme="majorHAnsi" w:cstheme="majorHAnsi"/>
        </w:rPr>
        <w:t xml:space="preserve"> wsparcie techniczne przez okres 6 miesięcy od dnia jego wykonania</w:t>
      </w:r>
      <w:r w:rsidRPr="00022679">
        <w:rPr>
          <w:rFonts w:asciiTheme="majorHAnsi" w:hAnsiTheme="majorHAnsi" w:cstheme="majorHAnsi"/>
        </w:rPr>
        <w:t>.</w:t>
      </w:r>
    </w:p>
    <w:bookmarkEnd w:id="1"/>
    <w:p w14:paraId="41599B55" w14:textId="109B66F5" w:rsidR="000C474C" w:rsidRPr="00022679" w:rsidRDefault="00D81FF0" w:rsidP="00A13EE5">
      <w:pPr>
        <w:pStyle w:val="Akapitzlist"/>
        <w:numPr>
          <w:ilvl w:val="0"/>
          <w:numId w:val="9"/>
        </w:numPr>
        <w:spacing w:after="12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</w:t>
      </w:r>
      <w:r w:rsidRPr="00D81FF0">
        <w:rPr>
          <w:rFonts w:asciiTheme="majorHAnsi" w:hAnsiTheme="majorHAnsi" w:cstheme="majorHAnsi"/>
        </w:rPr>
        <w:t>ajpóźniej po zakończeniu świadczenia wsparcia technicznego, o którym mowa w ust. 3, Wykonawca przekaże Zamawiającemu wszystkie pozostające w jego posiadaniu aktualne kody serwisowe, hasła administracyjne, dane dostępowe oraz dokumentację niezbędną do dalszej obsługi systemów objętych Umową.</w:t>
      </w:r>
    </w:p>
    <w:p w14:paraId="1E251FCD" w14:textId="0EB27D5D" w:rsidR="009642FF" w:rsidRPr="0029706E" w:rsidRDefault="009642FF" w:rsidP="00C70D2C">
      <w:pPr>
        <w:pStyle w:val="Akapitzlist"/>
        <w:numPr>
          <w:ilvl w:val="0"/>
          <w:numId w:val="9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29706E">
        <w:rPr>
          <w:rFonts w:asciiTheme="majorHAnsi" w:hAnsiTheme="majorHAnsi" w:cstheme="majorHAnsi"/>
        </w:rPr>
        <w:t>Niezależnie od postanowienia ust. 5 każda ze Stron może wypowiedzieć Umowę ze skutkiem natychmiastowym z ważnych powodów. Za ważne powody po stronie Zamawiającego uważa się w szczególności:</w:t>
      </w:r>
    </w:p>
    <w:p w14:paraId="1141ABCE" w14:textId="77777777" w:rsidR="009642FF" w:rsidRPr="0029706E" w:rsidRDefault="009642FF" w:rsidP="009642FF">
      <w:pPr>
        <w:numPr>
          <w:ilvl w:val="0"/>
          <w:numId w:val="32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29706E">
        <w:rPr>
          <w:rFonts w:asciiTheme="majorHAnsi" w:hAnsiTheme="majorHAnsi" w:cstheme="majorHAnsi"/>
        </w:rPr>
        <w:t>istotne lub powtarzające się nienależyte wykonywanie przez Wykonawcę obowiązków wynikających z Umowy;</w:t>
      </w:r>
    </w:p>
    <w:p w14:paraId="1F68B762" w14:textId="77777777" w:rsidR="009642FF" w:rsidRPr="0029706E" w:rsidRDefault="009642FF" w:rsidP="009642FF">
      <w:pPr>
        <w:numPr>
          <w:ilvl w:val="0"/>
          <w:numId w:val="32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29706E">
        <w:rPr>
          <w:rFonts w:asciiTheme="majorHAnsi" w:hAnsiTheme="majorHAnsi" w:cstheme="majorHAnsi"/>
        </w:rPr>
        <w:t>utratę przez Wykonawcę lub osoby wykonujące przedmiot Umowy wymaganych uprawnień lub kwalifikacji;</w:t>
      </w:r>
    </w:p>
    <w:p w14:paraId="0F4FF143" w14:textId="77777777" w:rsidR="009642FF" w:rsidRPr="0029706E" w:rsidRDefault="009642FF" w:rsidP="009642FF">
      <w:pPr>
        <w:numPr>
          <w:ilvl w:val="0"/>
          <w:numId w:val="32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29706E">
        <w:rPr>
          <w:rFonts w:asciiTheme="majorHAnsi" w:hAnsiTheme="majorHAnsi" w:cstheme="majorHAnsi"/>
        </w:rPr>
        <w:t>brak wymaganego ubezpieczenia odpowiedzialności cywilnej;</w:t>
      </w:r>
    </w:p>
    <w:p w14:paraId="08E755D5" w14:textId="77777777" w:rsidR="009642FF" w:rsidRPr="0029706E" w:rsidRDefault="009642FF" w:rsidP="009642FF">
      <w:pPr>
        <w:numPr>
          <w:ilvl w:val="0"/>
          <w:numId w:val="32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29706E">
        <w:rPr>
          <w:rFonts w:asciiTheme="majorHAnsi" w:hAnsiTheme="majorHAnsi" w:cstheme="majorHAnsi"/>
        </w:rPr>
        <w:t>istotne naruszenie obowiązku poufności;</w:t>
      </w:r>
    </w:p>
    <w:p w14:paraId="2DD49297" w14:textId="77777777" w:rsidR="009642FF" w:rsidRPr="0029706E" w:rsidRDefault="009642FF" w:rsidP="009642FF">
      <w:pPr>
        <w:numPr>
          <w:ilvl w:val="0"/>
          <w:numId w:val="32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29706E">
        <w:rPr>
          <w:rFonts w:asciiTheme="majorHAnsi" w:hAnsiTheme="majorHAnsi" w:cstheme="majorHAnsi"/>
        </w:rPr>
        <w:t>nieuzasadniony brak wykonania diagnostyki w terminie określonym w § 3 ust. 4.</w:t>
      </w:r>
    </w:p>
    <w:p w14:paraId="4F0865E6" w14:textId="77777777" w:rsidR="009642FF" w:rsidRPr="0029706E" w:rsidRDefault="009642FF" w:rsidP="009642FF">
      <w:pPr>
        <w:numPr>
          <w:ilvl w:val="0"/>
          <w:numId w:val="33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29706E">
        <w:rPr>
          <w:rFonts w:asciiTheme="majorHAnsi" w:hAnsiTheme="majorHAnsi" w:cstheme="majorHAnsi"/>
        </w:rPr>
        <w:t>W przypadku rozwiązania Umowy przed wykonaniem wszystkich przewidzianych nią przeglądów Wykonawcy przysługuje wynagrodzenie wyłącznie za czynności prawidłowo wykonane do dnia rozwiązania Umowy, ustalone na podstawie cen jednostkowych wynikających z oferty Wykonawcy.</w:t>
      </w:r>
    </w:p>
    <w:p w14:paraId="0B0CC3D4" w14:textId="77777777" w:rsidR="009642FF" w:rsidRPr="00022679" w:rsidRDefault="009642FF" w:rsidP="00CD6051">
      <w:pPr>
        <w:pStyle w:val="Akapitzlist"/>
        <w:spacing w:after="120" w:line="276" w:lineRule="auto"/>
        <w:ind w:left="720"/>
        <w:rPr>
          <w:rFonts w:asciiTheme="majorHAnsi" w:hAnsiTheme="majorHAnsi" w:cstheme="majorHAnsi"/>
        </w:rPr>
      </w:pPr>
    </w:p>
    <w:p w14:paraId="5DC63B64" w14:textId="77777777" w:rsidR="000C474C" w:rsidRPr="00022679" w:rsidRDefault="00DA04DE">
      <w:pPr>
        <w:pStyle w:val="Nagwek2"/>
        <w:spacing w:before="240" w:after="140"/>
        <w:rPr>
          <w:rFonts w:asciiTheme="majorHAnsi" w:hAnsiTheme="majorHAnsi" w:cstheme="majorHAnsi"/>
          <w:color w:val="auto"/>
        </w:rPr>
      </w:pPr>
      <w:r w:rsidRPr="00022679">
        <w:rPr>
          <w:rFonts w:asciiTheme="majorHAnsi" w:hAnsiTheme="majorHAnsi" w:cstheme="majorHAnsi"/>
          <w:b/>
          <w:bCs/>
          <w:color w:val="auto"/>
          <w:sz w:val="24"/>
          <w:szCs w:val="24"/>
        </w:rPr>
        <w:t>§ 7. Przedstawiciele stron</w:t>
      </w:r>
    </w:p>
    <w:p w14:paraId="18E15042" w14:textId="2ED840A5" w:rsidR="000C474C" w:rsidRPr="00022679" w:rsidRDefault="00DA04DE" w:rsidP="00A13EE5">
      <w:pPr>
        <w:pStyle w:val="Akapitzlist"/>
        <w:numPr>
          <w:ilvl w:val="0"/>
          <w:numId w:val="11"/>
        </w:num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 xml:space="preserve">Przedstawicielem </w:t>
      </w:r>
      <w:r w:rsidR="00C70D2C">
        <w:rPr>
          <w:rFonts w:asciiTheme="majorHAnsi" w:hAnsiTheme="majorHAnsi" w:cstheme="majorHAnsi"/>
        </w:rPr>
        <w:t>Zamawiającego</w:t>
      </w:r>
      <w:r w:rsidRPr="00022679">
        <w:rPr>
          <w:rFonts w:asciiTheme="majorHAnsi" w:hAnsiTheme="majorHAnsi" w:cstheme="majorHAnsi"/>
        </w:rPr>
        <w:t xml:space="preserve">, upoważnionym do </w:t>
      </w:r>
      <w:r w:rsidR="00C70D2C" w:rsidRPr="00C70D2C">
        <w:rPr>
          <w:rFonts w:asciiTheme="minorHAnsi" w:hAnsiTheme="minorHAnsi" w:cstheme="minorHAnsi"/>
        </w:rPr>
        <w:t>bieżącej koordynacji realizacji Umowy oraz do</w:t>
      </w:r>
      <w:r w:rsidR="00C70D2C">
        <w:t xml:space="preserve"> </w:t>
      </w:r>
      <w:r w:rsidRPr="00022679">
        <w:rPr>
          <w:rFonts w:asciiTheme="majorHAnsi" w:hAnsiTheme="majorHAnsi" w:cstheme="majorHAnsi"/>
        </w:rPr>
        <w:t>podpisywania dokumentów stanowiących podstawę rozliczeń, jest: ………………………………, tel. ………………, e-mail: ……………………………….</w:t>
      </w:r>
    </w:p>
    <w:p w14:paraId="16D0C128" w14:textId="1B8BE4F9" w:rsidR="000C474C" w:rsidRDefault="00DA04DE" w:rsidP="00A13EE5">
      <w:pPr>
        <w:pStyle w:val="Akapitzlist"/>
        <w:numPr>
          <w:ilvl w:val="0"/>
          <w:numId w:val="11"/>
        </w:numPr>
        <w:spacing w:after="120" w:line="276" w:lineRule="auto"/>
        <w:rPr>
          <w:rFonts w:asciiTheme="majorHAnsi" w:hAnsiTheme="majorHAnsi" w:cstheme="majorHAnsi"/>
        </w:rPr>
      </w:pPr>
      <w:r w:rsidRPr="00022679">
        <w:rPr>
          <w:rFonts w:asciiTheme="majorHAnsi" w:hAnsiTheme="majorHAnsi" w:cstheme="majorHAnsi"/>
        </w:rPr>
        <w:t>Przedstawicielem Wykonawcy jest: ……………………………………………….</w:t>
      </w:r>
    </w:p>
    <w:p w14:paraId="60DBE81E" w14:textId="538EEA0A" w:rsidR="00C70D2C" w:rsidRDefault="00C70D2C" w:rsidP="00A13EE5">
      <w:pPr>
        <w:pStyle w:val="Akapitzlist"/>
        <w:numPr>
          <w:ilvl w:val="0"/>
          <w:numId w:val="11"/>
        </w:numPr>
        <w:spacing w:after="120" w:line="276" w:lineRule="auto"/>
        <w:rPr>
          <w:rFonts w:asciiTheme="minorHAnsi" w:hAnsiTheme="minorHAnsi" w:cstheme="minorHAnsi"/>
        </w:rPr>
      </w:pPr>
      <w:r w:rsidRPr="00C70D2C">
        <w:rPr>
          <w:rFonts w:asciiTheme="minorHAnsi" w:hAnsiTheme="minorHAnsi" w:cstheme="minorHAnsi"/>
        </w:rPr>
        <w:t>Zmiana osób lub danych kontaktowych wskazanych w niniejszym paragrafie nie stanowi zmiany Umowy i wymaga poinformowania drugiej Strony w formie pisemnej lub drogą elektroniczną.</w:t>
      </w:r>
    </w:p>
    <w:p w14:paraId="2CB561B2" w14:textId="238F4CF2" w:rsidR="005E54CE" w:rsidRDefault="005E54CE" w:rsidP="005E54CE">
      <w:pPr>
        <w:spacing w:after="120" w:line="276" w:lineRule="auto"/>
        <w:rPr>
          <w:rFonts w:asciiTheme="minorHAnsi" w:hAnsiTheme="minorHAnsi" w:cstheme="minorHAnsi"/>
        </w:rPr>
      </w:pPr>
    </w:p>
    <w:p w14:paraId="4B879AA8" w14:textId="2C450875" w:rsidR="003C761E" w:rsidRDefault="003C761E" w:rsidP="005E54CE">
      <w:pPr>
        <w:spacing w:after="120" w:line="276" w:lineRule="auto"/>
        <w:rPr>
          <w:rFonts w:asciiTheme="minorHAnsi" w:hAnsiTheme="minorHAnsi" w:cstheme="minorHAnsi"/>
        </w:rPr>
      </w:pPr>
    </w:p>
    <w:p w14:paraId="6F6239C8" w14:textId="264FA039" w:rsidR="003C761E" w:rsidRDefault="003C761E" w:rsidP="005E54CE">
      <w:pPr>
        <w:spacing w:after="120" w:line="276" w:lineRule="auto"/>
        <w:rPr>
          <w:rFonts w:asciiTheme="minorHAnsi" w:hAnsiTheme="minorHAnsi" w:cstheme="minorHAnsi"/>
        </w:rPr>
      </w:pPr>
    </w:p>
    <w:p w14:paraId="57C27A34" w14:textId="77777777" w:rsidR="003C761E" w:rsidRDefault="003C761E" w:rsidP="005E54CE">
      <w:pPr>
        <w:spacing w:after="120" w:line="276" w:lineRule="auto"/>
        <w:rPr>
          <w:rFonts w:asciiTheme="minorHAnsi" w:hAnsiTheme="minorHAnsi" w:cstheme="minorHAnsi"/>
        </w:rPr>
      </w:pPr>
    </w:p>
    <w:p w14:paraId="4946BC2F" w14:textId="77777777" w:rsidR="005E54CE" w:rsidRPr="00482005" w:rsidRDefault="005E54CE" w:rsidP="005D1FAE">
      <w:pPr>
        <w:pStyle w:val="Nagwek2"/>
        <w:rPr>
          <w:rFonts w:asciiTheme="majorHAnsi" w:hAnsiTheme="majorHAnsi" w:cstheme="majorHAnsi"/>
          <w:b/>
          <w:bCs/>
          <w:color w:val="auto"/>
          <w:sz w:val="24"/>
          <w:szCs w:val="24"/>
        </w:rPr>
      </w:pPr>
      <w:r w:rsidRPr="00482005">
        <w:rPr>
          <w:rStyle w:val="Pogrubienie"/>
          <w:rFonts w:asciiTheme="majorHAnsi" w:hAnsiTheme="majorHAnsi" w:cstheme="majorHAnsi"/>
          <w:color w:val="auto"/>
          <w:sz w:val="24"/>
          <w:szCs w:val="24"/>
        </w:rPr>
        <w:t>§ 8. Poufność i bezpieczeństwo informacji</w:t>
      </w:r>
    </w:p>
    <w:p w14:paraId="39AE36E9" w14:textId="77777777" w:rsidR="005E54CE" w:rsidRPr="00B619BD" w:rsidRDefault="005E54CE" w:rsidP="005E54CE">
      <w:pPr>
        <w:numPr>
          <w:ilvl w:val="0"/>
          <w:numId w:val="34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619BD">
        <w:rPr>
          <w:rFonts w:asciiTheme="majorHAnsi" w:hAnsiTheme="majorHAnsi" w:cstheme="majorHAnsi"/>
        </w:rPr>
        <w:lastRenderedPageBreak/>
        <w:t>Wykonawca zobowiązuje się zachować w poufności wszelkie informacje uzyskane w związku z wykonywaniem Umowy, których ujawnienie mogłoby narazić Zamawiającego na szkodę lub zagrozić bezpieczeństwu osób, zbiorów, obiektów lub systemów zabezpieczeń.</w:t>
      </w:r>
    </w:p>
    <w:p w14:paraId="6B7D4855" w14:textId="77777777" w:rsidR="005E54CE" w:rsidRPr="00B619BD" w:rsidRDefault="005E54CE" w:rsidP="005E54CE">
      <w:pPr>
        <w:numPr>
          <w:ilvl w:val="0"/>
          <w:numId w:val="34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619BD">
        <w:rPr>
          <w:rFonts w:asciiTheme="majorHAnsi" w:hAnsiTheme="majorHAnsi" w:cstheme="majorHAnsi"/>
        </w:rPr>
        <w:t>Obowiązek, o którym mowa w ust. 1, obejmuje w szczególności informacje dotyczące:</w:t>
      </w:r>
    </w:p>
    <w:p w14:paraId="404CCDDB" w14:textId="77777777" w:rsidR="005E54CE" w:rsidRPr="00B619BD" w:rsidRDefault="005E54CE" w:rsidP="005D1FAE">
      <w:pPr>
        <w:numPr>
          <w:ilvl w:val="0"/>
          <w:numId w:val="41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619BD">
        <w:rPr>
          <w:rFonts w:asciiTheme="majorHAnsi" w:hAnsiTheme="majorHAnsi" w:cstheme="majorHAnsi"/>
        </w:rPr>
        <w:t>rozmieszczenia, konfiguracji, parametrów i sposobu działania systemów zabezpieczeń;</w:t>
      </w:r>
    </w:p>
    <w:p w14:paraId="5D821077" w14:textId="77777777" w:rsidR="005E54CE" w:rsidRPr="00B619BD" w:rsidRDefault="005E54CE" w:rsidP="005D1FAE">
      <w:pPr>
        <w:numPr>
          <w:ilvl w:val="0"/>
          <w:numId w:val="41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619BD">
        <w:rPr>
          <w:rFonts w:asciiTheme="majorHAnsi" w:hAnsiTheme="majorHAnsi" w:cstheme="majorHAnsi"/>
        </w:rPr>
        <w:t>kodów serwisowych, haseł, danych dostępowych i innych środków uwierzytelniających;</w:t>
      </w:r>
    </w:p>
    <w:p w14:paraId="61BE9120" w14:textId="77777777" w:rsidR="005E54CE" w:rsidRPr="00B619BD" w:rsidRDefault="005E54CE" w:rsidP="005D1FAE">
      <w:pPr>
        <w:numPr>
          <w:ilvl w:val="0"/>
          <w:numId w:val="41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619BD">
        <w:rPr>
          <w:rFonts w:asciiTheme="majorHAnsi" w:hAnsiTheme="majorHAnsi" w:cstheme="majorHAnsi"/>
        </w:rPr>
        <w:t>rozmieszczenia urządzeń, czujników, kamer i innych elementów systemów;</w:t>
      </w:r>
    </w:p>
    <w:p w14:paraId="66D2680B" w14:textId="77777777" w:rsidR="005E54CE" w:rsidRPr="00B619BD" w:rsidRDefault="005E54CE" w:rsidP="005D1FAE">
      <w:pPr>
        <w:numPr>
          <w:ilvl w:val="0"/>
          <w:numId w:val="41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619BD">
        <w:rPr>
          <w:rFonts w:asciiTheme="majorHAnsi" w:hAnsiTheme="majorHAnsi" w:cstheme="majorHAnsi"/>
        </w:rPr>
        <w:t>stwierdzonych usterek, podatności lub słabych punktów systemów zabezpieczeń;</w:t>
      </w:r>
    </w:p>
    <w:p w14:paraId="30EE4BA8" w14:textId="77777777" w:rsidR="005E54CE" w:rsidRPr="00B619BD" w:rsidRDefault="005E54CE" w:rsidP="005D1FAE">
      <w:pPr>
        <w:numPr>
          <w:ilvl w:val="0"/>
          <w:numId w:val="41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619BD">
        <w:rPr>
          <w:rFonts w:asciiTheme="majorHAnsi" w:hAnsiTheme="majorHAnsi" w:cstheme="majorHAnsi"/>
        </w:rPr>
        <w:t>dokumentacji technicznej oraz informacji dotyczących sposobu zabezpieczenia obiektów i zbiorów;</w:t>
      </w:r>
    </w:p>
    <w:p w14:paraId="40D947D2" w14:textId="77777777" w:rsidR="005E54CE" w:rsidRPr="00B619BD" w:rsidRDefault="005E54CE" w:rsidP="005D1FAE">
      <w:pPr>
        <w:numPr>
          <w:ilvl w:val="0"/>
          <w:numId w:val="41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619BD">
        <w:rPr>
          <w:rFonts w:asciiTheme="majorHAnsi" w:hAnsiTheme="majorHAnsi" w:cstheme="majorHAnsi"/>
        </w:rPr>
        <w:t>treści lub zapisów, do których Wykonawca uzyska dostęp w związku z obsługą systemów CCTV.</w:t>
      </w:r>
    </w:p>
    <w:p w14:paraId="6AA50A52" w14:textId="77777777" w:rsidR="005E54CE" w:rsidRPr="00B619BD" w:rsidRDefault="005E54CE" w:rsidP="005E54CE">
      <w:pPr>
        <w:numPr>
          <w:ilvl w:val="0"/>
          <w:numId w:val="36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619BD">
        <w:rPr>
          <w:rFonts w:asciiTheme="majorHAnsi" w:hAnsiTheme="majorHAnsi" w:cstheme="majorHAnsi"/>
        </w:rPr>
        <w:t>Wykonawca może wykorzystywać informacje, o których mowa w ust. 1 i 2, wyłącznie w celu prawidłowego wykonania Umowy i nie może ich udostępniać osobom trzecim, chyba że jest to niezbędne do realizacji Umowy i osoby te zostały zobowiązane do zachowania poufności co najmniej w zakresie wynikającym z niniejszej Umowy.</w:t>
      </w:r>
    </w:p>
    <w:p w14:paraId="5889CD1F" w14:textId="77777777" w:rsidR="005E54CE" w:rsidRPr="00B619BD" w:rsidRDefault="005E54CE" w:rsidP="005E54CE">
      <w:pPr>
        <w:numPr>
          <w:ilvl w:val="0"/>
          <w:numId w:val="36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619BD">
        <w:rPr>
          <w:rFonts w:asciiTheme="majorHAnsi" w:hAnsiTheme="majorHAnsi" w:cstheme="majorHAnsi"/>
        </w:rPr>
        <w:t>Wykonawca odpowiada za zachowanie poufności przez osoby, którymi posługuje się przy wykonywaniu Umowy.</w:t>
      </w:r>
    </w:p>
    <w:p w14:paraId="398EF63A" w14:textId="77777777" w:rsidR="005E54CE" w:rsidRPr="00B619BD" w:rsidRDefault="005E54CE" w:rsidP="005E54CE">
      <w:pPr>
        <w:numPr>
          <w:ilvl w:val="0"/>
          <w:numId w:val="36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619BD">
        <w:rPr>
          <w:rFonts w:asciiTheme="majorHAnsi" w:hAnsiTheme="majorHAnsi" w:cstheme="majorHAnsi"/>
        </w:rPr>
        <w:t>Obowiązek zachowania poufności obowiązuje również po rozwiązaniu lub wygaśnięciu Umowy, przez okres, w którym informacje zachowują charakter poufny.</w:t>
      </w:r>
    </w:p>
    <w:p w14:paraId="0982855F" w14:textId="5D10249A" w:rsidR="005E54CE" w:rsidRPr="003C761E" w:rsidRDefault="005E54CE" w:rsidP="003C761E">
      <w:pPr>
        <w:numPr>
          <w:ilvl w:val="0"/>
          <w:numId w:val="36"/>
        </w:numPr>
        <w:spacing w:before="100" w:beforeAutospacing="1" w:after="100" w:afterAutospacing="1"/>
        <w:rPr>
          <w:rFonts w:asciiTheme="majorHAnsi" w:hAnsiTheme="majorHAnsi" w:cstheme="majorHAnsi"/>
        </w:rPr>
      </w:pPr>
      <w:r w:rsidRPr="00B619BD">
        <w:rPr>
          <w:rFonts w:asciiTheme="majorHAnsi" w:hAnsiTheme="majorHAnsi" w:cstheme="majorHAnsi"/>
        </w:rPr>
        <w:t>Obowiązek zachowania poufności nie dotyczy informacji, których ujawnienie jest wymagane na podstawie obowiązujących przepisów prawa lub prawomocnego żądania uprawnionego organu.</w:t>
      </w:r>
    </w:p>
    <w:p w14:paraId="618ED274" w14:textId="54351C6A" w:rsidR="000C474C" w:rsidRPr="00B619BD" w:rsidRDefault="00DA04DE">
      <w:pPr>
        <w:pStyle w:val="Nagwek2"/>
        <w:spacing w:before="240" w:after="140"/>
        <w:rPr>
          <w:rFonts w:asciiTheme="majorHAnsi" w:hAnsiTheme="majorHAnsi" w:cstheme="majorHAnsi"/>
          <w:color w:val="auto"/>
        </w:rPr>
      </w:pPr>
      <w:r w:rsidRPr="00482005">
        <w:rPr>
          <w:rFonts w:asciiTheme="majorHAnsi" w:hAnsiTheme="majorHAnsi" w:cstheme="majorHAnsi"/>
          <w:b/>
          <w:bCs/>
          <w:color w:val="auto"/>
          <w:sz w:val="24"/>
          <w:szCs w:val="24"/>
        </w:rPr>
        <w:t xml:space="preserve">§ </w:t>
      </w:r>
      <w:r w:rsidR="005E54CE" w:rsidRPr="00482005">
        <w:rPr>
          <w:rFonts w:asciiTheme="majorHAnsi" w:hAnsiTheme="majorHAnsi" w:cstheme="majorHAnsi"/>
          <w:b/>
          <w:bCs/>
          <w:color w:val="auto"/>
          <w:sz w:val="24"/>
          <w:szCs w:val="24"/>
        </w:rPr>
        <w:t>9</w:t>
      </w:r>
      <w:r w:rsidRPr="00B619BD">
        <w:rPr>
          <w:rFonts w:asciiTheme="majorHAnsi" w:hAnsiTheme="majorHAnsi" w:cstheme="majorHAnsi"/>
          <w:b/>
          <w:bCs/>
          <w:color w:val="auto"/>
          <w:sz w:val="24"/>
          <w:szCs w:val="24"/>
        </w:rPr>
        <w:t>. Postanowienia końcowe</w:t>
      </w:r>
    </w:p>
    <w:p w14:paraId="3F2C8B73" w14:textId="1ACA16F7" w:rsidR="000C474C" w:rsidRPr="00830C73" w:rsidRDefault="00DA04DE" w:rsidP="00A13EE5">
      <w:pPr>
        <w:pStyle w:val="Akapitzlist"/>
        <w:numPr>
          <w:ilvl w:val="0"/>
          <w:numId w:val="13"/>
        </w:numPr>
        <w:spacing w:after="120" w:line="276" w:lineRule="auto"/>
        <w:rPr>
          <w:rFonts w:asciiTheme="majorHAnsi" w:hAnsiTheme="majorHAnsi" w:cstheme="majorHAnsi"/>
        </w:rPr>
      </w:pPr>
      <w:r w:rsidRPr="00830C73">
        <w:rPr>
          <w:rFonts w:asciiTheme="majorHAnsi" w:hAnsiTheme="majorHAnsi" w:cstheme="majorHAnsi"/>
        </w:rPr>
        <w:t>Wszelkie zmiany i uzupełnienia umowy wymagają formy pisemnej pod rygorem nieważności.</w:t>
      </w:r>
    </w:p>
    <w:p w14:paraId="2AEE966B" w14:textId="1E4597EB" w:rsidR="000C474C" w:rsidRPr="00BE7B4E" w:rsidRDefault="00DA04DE" w:rsidP="00A13EE5">
      <w:pPr>
        <w:pStyle w:val="Akapitzlist"/>
        <w:numPr>
          <w:ilvl w:val="0"/>
          <w:numId w:val="13"/>
        </w:numPr>
        <w:spacing w:after="120" w:line="276" w:lineRule="auto"/>
        <w:rPr>
          <w:rFonts w:asciiTheme="majorHAnsi" w:hAnsiTheme="majorHAnsi" w:cstheme="majorHAnsi"/>
        </w:rPr>
      </w:pPr>
      <w:r w:rsidRPr="00BE7B4E">
        <w:rPr>
          <w:rFonts w:asciiTheme="majorHAnsi" w:hAnsiTheme="majorHAnsi" w:cstheme="majorHAnsi"/>
        </w:rPr>
        <w:t>W sprawach nieuregulowanych stosuje się przepisy Kodeksu cywilnego.</w:t>
      </w:r>
    </w:p>
    <w:p w14:paraId="1E0D3FF8" w14:textId="5CFF2588" w:rsidR="000C474C" w:rsidRPr="00BE7B4E" w:rsidRDefault="00DA04DE" w:rsidP="00A13EE5">
      <w:pPr>
        <w:pStyle w:val="Akapitzlist"/>
        <w:numPr>
          <w:ilvl w:val="0"/>
          <w:numId w:val="13"/>
        </w:numPr>
        <w:spacing w:after="120" w:line="276" w:lineRule="auto"/>
        <w:rPr>
          <w:rFonts w:asciiTheme="majorHAnsi" w:hAnsiTheme="majorHAnsi" w:cstheme="majorHAnsi"/>
        </w:rPr>
      </w:pPr>
      <w:r w:rsidRPr="00BE7B4E">
        <w:rPr>
          <w:rFonts w:asciiTheme="majorHAnsi" w:hAnsiTheme="majorHAnsi" w:cstheme="majorHAnsi"/>
        </w:rPr>
        <w:t xml:space="preserve">Ewentualne spory rozstrzyga sąd właściwy dla siedziby </w:t>
      </w:r>
      <w:r w:rsidR="00CD6051" w:rsidRPr="00BE7B4E">
        <w:rPr>
          <w:rFonts w:asciiTheme="majorHAnsi" w:hAnsiTheme="majorHAnsi" w:cstheme="majorHAnsi"/>
        </w:rPr>
        <w:t>Zamawiającego</w:t>
      </w:r>
      <w:r w:rsidRPr="00BE7B4E">
        <w:rPr>
          <w:rFonts w:asciiTheme="majorHAnsi" w:hAnsiTheme="majorHAnsi" w:cstheme="majorHAnsi"/>
        </w:rPr>
        <w:t>.</w:t>
      </w:r>
    </w:p>
    <w:p w14:paraId="7D5BD04D" w14:textId="752C7275" w:rsidR="000C474C" w:rsidRPr="00BE7B4E" w:rsidRDefault="00DA04DE" w:rsidP="00A13EE5">
      <w:pPr>
        <w:pStyle w:val="Akapitzlist"/>
        <w:numPr>
          <w:ilvl w:val="0"/>
          <w:numId w:val="13"/>
        </w:numPr>
        <w:spacing w:after="120" w:line="276" w:lineRule="auto"/>
        <w:rPr>
          <w:rFonts w:asciiTheme="majorHAnsi" w:hAnsiTheme="majorHAnsi" w:cstheme="majorHAnsi"/>
        </w:rPr>
      </w:pPr>
      <w:r w:rsidRPr="00BE7B4E">
        <w:rPr>
          <w:rFonts w:asciiTheme="majorHAnsi" w:hAnsiTheme="majorHAnsi" w:cstheme="majorHAnsi"/>
        </w:rPr>
        <w:t>Umowę sporządzono w dwóch jednobrzmiących egzemplarzach, po jednym dla każdej ze stron.</w:t>
      </w:r>
    </w:p>
    <w:p w14:paraId="4653178D" w14:textId="4E137562" w:rsidR="000C474C" w:rsidRPr="00022679" w:rsidRDefault="00DA04DE">
      <w:pPr>
        <w:pStyle w:val="Nagwek2"/>
        <w:spacing w:before="240" w:after="140"/>
        <w:rPr>
          <w:rFonts w:asciiTheme="majorHAnsi" w:hAnsiTheme="majorHAnsi" w:cstheme="majorHAnsi"/>
          <w:color w:val="auto"/>
        </w:rPr>
      </w:pPr>
      <w:r w:rsidRPr="00022679">
        <w:rPr>
          <w:rFonts w:asciiTheme="majorHAnsi" w:hAnsiTheme="majorHAnsi" w:cstheme="majorHAnsi"/>
          <w:b/>
          <w:bCs/>
          <w:color w:val="auto"/>
          <w:sz w:val="24"/>
          <w:szCs w:val="24"/>
        </w:rPr>
        <w:t xml:space="preserve">§ </w:t>
      </w:r>
      <w:r w:rsidR="005D1FAE">
        <w:rPr>
          <w:rFonts w:asciiTheme="majorHAnsi" w:hAnsiTheme="majorHAnsi" w:cstheme="majorHAnsi"/>
          <w:b/>
          <w:bCs/>
          <w:color w:val="auto"/>
          <w:sz w:val="24"/>
          <w:szCs w:val="24"/>
        </w:rPr>
        <w:t>10</w:t>
      </w:r>
      <w:r w:rsidRPr="00022679">
        <w:rPr>
          <w:rFonts w:asciiTheme="majorHAnsi" w:hAnsiTheme="majorHAnsi" w:cstheme="majorHAnsi"/>
          <w:b/>
          <w:bCs/>
          <w:color w:val="auto"/>
          <w:sz w:val="24"/>
          <w:szCs w:val="24"/>
        </w:rPr>
        <w:t>. Ochrona danych osobowych</w:t>
      </w:r>
    </w:p>
    <w:p w14:paraId="7AA58B43" w14:textId="6C9362EE" w:rsidR="00F80FF7" w:rsidRPr="00F93DCF" w:rsidRDefault="00F80FF7" w:rsidP="00F80FF7">
      <w:pPr>
        <w:pStyle w:val="Akapitzlist"/>
        <w:numPr>
          <w:ilvl w:val="0"/>
          <w:numId w:val="15"/>
        </w:numPr>
        <w:spacing w:after="120" w:line="276" w:lineRule="auto"/>
        <w:rPr>
          <w:rFonts w:asciiTheme="majorHAnsi" w:hAnsiTheme="majorHAnsi" w:cstheme="majorHAnsi"/>
        </w:rPr>
      </w:pPr>
      <w:r w:rsidRPr="00F93DCF">
        <w:rPr>
          <w:rFonts w:asciiTheme="majorHAnsi" w:hAnsiTheme="majorHAnsi" w:cstheme="majorHAnsi"/>
        </w:rPr>
        <w:t xml:space="preserve">Administratorem danych osobowych przetwarzanych w związku z realizacją umowy jest Muzeum Tatrzańskie im. dra Tytusa Chałubińskiego w Zakopanem. Obowiązek informacyjny, o którym mowa w art. 13 i 14 RODO, </w:t>
      </w:r>
      <w:r>
        <w:rPr>
          <w:rFonts w:asciiTheme="majorHAnsi" w:hAnsiTheme="majorHAnsi" w:cstheme="majorHAnsi"/>
        </w:rPr>
        <w:t>Zamawiający</w:t>
      </w:r>
      <w:r w:rsidRPr="00F93DCF">
        <w:rPr>
          <w:rFonts w:asciiTheme="majorHAnsi" w:hAnsiTheme="majorHAnsi" w:cstheme="majorHAnsi"/>
        </w:rPr>
        <w:t xml:space="preserve"> realizuje poprzez odrębną „</w:t>
      </w:r>
      <w:r w:rsidR="008B1B3A">
        <w:rPr>
          <w:rFonts w:asciiTheme="majorHAnsi" w:hAnsiTheme="majorHAnsi" w:cstheme="majorHAnsi"/>
        </w:rPr>
        <w:t>Klauzulę informacyjna dla Zleceniobiorców</w:t>
      </w:r>
      <w:r w:rsidRPr="00F93DCF">
        <w:rPr>
          <w:rFonts w:asciiTheme="majorHAnsi" w:hAnsiTheme="majorHAnsi" w:cstheme="majorHAnsi"/>
        </w:rPr>
        <w:t>", przekazywaną Wykonawcy niezależnie od niniejszej umowy.</w:t>
      </w:r>
    </w:p>
    <w:p w14:paraId="3BDC917C" w14:textId="517F4A4C" w:rsidR="00F80FF7" w:rsidRPr="00F93DCF" w:rsidRDefault="00F80FF7" w:rsidP="00F80FF7">
      <w:pPr>
        <w:pStyle w:val="Akapitzlist"/>
        <w:numPr>
          <w:ilvl w:val="0"/>
          <w:numId w:val="15"/>
        </w:numPr>
        <w:spacing w:after="120" w:line="276" w:lineRule="auto"/>
        <w:rPr>
          <w:rFonts w:asciiTheme="majorHAnsi" w:hAnsiTheme="majorHAnsi" w:cstheme="majorHAnsi"/>
        </w:rPr>
      </w:pPr>
      <w:r w:rsidRPr="00F93DCF">
        <w:rPr>
          <w:rFonts w:asciiTheme="majorHAnsi" w:hAnsiTheme="majorHAnsi" w:cstheme="majorHAnsi"/>
        </w:rPr>
        <w:t xml:space="preserve">Wykonawca oświadcza, że zapoznał się z treścią przekazanej mu przez </w:t>
      </w:r>
      <w:r>
        <w:rPr>
          <w:rFonts w:asciiTheme="majorHAnsi" w:hAnsiTheme="majorHAnsi" w:cstheme="majorHAnsi"/>
        </w:rPr>
        <w:t>Zamawiającego</w:t>
      </w:r>
      <w:r w:rsidRPr="00F93DCF">
        <w:rPr>
          <w:rFonts w:asciiTheme="majorHAnsi" w:hAnsiTheme="majorHAnsi" w:cstheme="majorHAnsi"/>
        </w:rPr>
        <w:t xml:space="preserve"> „</w:t>
      </w:r>
      <w:r w:rsidR="008B1B3A">
        <w:rPr>
          <w:rFonts w:asciiTheme="majorHAnsi" w:hAnsiTheme="majorHAnsi" w:cstheme="majorHAnsi"/>
        </w:rPr>
        <w:t>Klauzuli informacyjnej dla Zleceniobiorców</w:t>
      </w:r>
      <w:r w:rsidRPr="00F93DCF">
        <w:rPr>
          <w:rFonts w:asciiTheme="majorHAnsi" w:hAnsiTheme="majorHAnsi" w:cstheme="majorHAnsi"/>
        </w:rPr>
        <w:t>"</w:t>
      </w:r>
      <w:r w:rsidR="008B1B3A">
        <w:rPr>
          <w:rFonts w:asciiTheme="majorHAnsi" w:hAnsiTheme="majorHAnsi" w:cstheme="majorHAnsi"/>
        </w:rPr>
        <w:t xml:space="preserve"> oraz „Klauzuli informacyjnej dla zleceniobiorców CRU”</w:t>
      </w:r>
      <w:r w:rsidRPr="00F93DCF">
        <w:rPr>
          <w:rFonts w:asciiTheme="majorHAnsi" w:hAnsiTheme="majorHAnsi" w:cstheme="majorHAnsi"/>
        </w:rPr>
        <w:t>.</w:t>
      </w:r>
    </w:p>
    <w:p w14:paraId="52CD0FD1" w14:textId="53C10B7A" w:rsidR="00F80FF7" w:rsidRPr="00F93DCF" w:rsidRDefault="00F80FF7" w:rsidP="00F80FF7">
      <w:pPr>
        <w:pStyle w:val="Akapitzlist"/>
        <w:numPr>
          <w:ilvl w:val="0"/>
          <w:numId w:val="15"/>
        </w:numPr>
        <w:spacing w:after="120" w:line="276" w:lineRule="auto"/>
        <w:rPr>
          <w:rFonts w:asciiTheme="majorHAnsi" w:hAnsiTheme="majorHAnsi" w:cstheme="majorHAnsi"/>
        </w:rPr>
      </w:pPr>
      <w:r w:rsidRPr="00F93DCF">
        <w:rPr>
          <w:rFonts w:asciiTheme="majorHAnsi" w:hAnsiTheme="majorHAnsi" w:cstheme="majorHAnsi"/>
        </w:rPr>
        <w:t>Wykonawca zobowiązuje się przekazać treść tej</w:t>
      </w:r>
      <w:r w:rsidR="008B1B3A">
        <w:rPr>
          <w:rFonts w:asciiTheme="majorHAnsi" w:hAnsiTheme="majorHAnsi" w:cstheme="majorHAnsi"/>
        </w:rPr>
        <w:t xml:space="preserve"> Klauzuli</w:t>
      </w:r>
      <w:r w:rsidRPr="00F93DCF">
        <w:rPr>
          <w:rFonts w:asciiTheme="majorHAnsi" w:hAnsiTheme="majorHAnsi" w:cstheme="majorHAnsi"/>
        </w:rPr>
        <w:t xml:space="preserve"> osobom fizycznym, których dane udostępnia Z</w:t>
      </w:r>
      <w:r w:rsidR="00196986">
        <w:rPr>
          <w:rFonts w:asciiTheme="majorHAnsi" w:hAnsiTheme="majorHAnsi" w:cstheme="majorHAnsi"/>
        </w:rPr>
        <w:t>amawiającem</w:t>
      </w:r>
      <w:r w:rsidR="00BC39BD">
        <w:rPr>
          <w:rFonts w:asciiTheme="majorHAnsi" w:hAnsiTheme="majorHAnsi" w:cstheme="majorHAnsi"/>
        </w:rPr>
        <w:t>u</w:t>
      </w:r>
      <w:r w:rsidRPr="00F93DCF">
        <w:rPr>
          <w:rFonts w:asciiTheme="majorHAnsi" w:hAnsiTheme="majorHAnsi" w:cstheme="majorHAnsi"/>
        </w:rPr>
        <w:t xml:space="preserve"> w związku z realizacją umowy (np. osobom wyznaczonym do kontaktu).</w:t>
      </w:r>
    </w:p>
    <w:p w14:paraId="32086052" w14:textId="77777777" w:rsidR="000C474C" w:rsidRPr="00022679" w:rsidRDefault="000C474C">
      <w:pPr>
        <w:spacing w:after="200" w:line="276" w:lineRule="auto"/>
        <w:rPr>
          <w:rFonts w:asciiTheme="majorHAnsi" w:hAnsiTheme="majorHAnsi" w:cstheme="majorHAnsi"/>
        </w:rPr>
      </w:pPr>
    </w:p>
    <w:tbl>
      <w:tblPr>
        <w:tblW w:w="109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0"/>
        <w:gridCol w:w="5450"/>
      </w:tblGrid>
      <w:tr w:rsidR="00022679" w:rsidRPr="00022679" w14:paraId="19B22356" w14:textId="77777777">
        <w:tc>
          <w:tcPr>
            <w:tcW w:w="5450" w:type="dxa"/>
          </w:tcPr>
          <w:p w14:paraId="0663ECEE" w14:textId="77777777" w:rsidR="000C474C" w:rsidRPr="00022679" w:rsidRDefault="00DA04DE">
            <w:pPr>
              <w:spacing w:before="400"/>
              <w:jc w:val="center"/>
              <w:rPr>
                <w:rFonts w:asciiTheme="majorHAnsi" w:hAnsiTheme="majorHAnsi" w:cstheme="majorHAnsi"/>
              </w:rPr>
            </w:pPr>
            <w:r w:rsidRPr="00022679">
              <w:rPr>
                <w:rFonts w:asciiTheme="majorHAnsi" w:hAnsiTheme="majorHAnsi" w:cstheme="majorHAnsi"/>
              </w:rPr>
              <w:t>………………………………</w:t>
            </w:r>
          </w:p>
          <w:p w14:paraId="42851059" w14:textId="67D772D1" w:rsidR="000C474C" w:rsidRPr="00022679" w:rsidRDefault="005E54C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Zamawiający</w:t>
            </w:r>
          </w:p>
        </w:tc>
        <w:tc>
          <w:tcPr>
            <w:tcW w:w="5450" w:type="dxa"/>
          </w:tcPr>
          <w:p w14:paraId="05D0EE6B" w14:textId="77777777" w:rsidR="000C474C" w:rsidRPr="00022679" w:rsidRDefault="00DA04DE">
            <w:pPr>
              <w:spacing w:before="400"/>
              <w:jc w:val="center"/>
              <w:rPr>
                <w:rFonts w:asciiTheme="majorHAnsi" w:hAnsiTheme="majorHAnsi" w:cstheme="majorHAnsi"/>
              </w:rPr>
            </w:pPr>
            <w:r w:rsidRPr="00022679">
              <w:rPr>
                <w:rFonts w:asciiTheme="majorHAnsi" w:hAnsiTheme="majorHAnsi" w:cstheme="majorHAnsi"/>
              </w:rPr>
              <w:t>………………………………</w:t>
            </w:r>
          </w:p>
          <w:p w14:paraId="3B57284F" w14:textId="77777777" w:rsidR="000C474C" w:rsidRPr="00022679" w:rsidRDefault="00DA04DE">
            <w:pPr>
              <w:jc w:val="center"/>
              <w:rPr>
                <w:rFonts w:asciiTheme="majorHAnsi" w:hAnsiTheme="majorHAnsi" w:cstheme="majorHAnsi"/>
              </w:rPr>
            </w:pPr>
            <w:r w:rsidRPr="00022679">
              <w:rPr>
                <w:rFonts w:asciiTheme="majorHAnsi" w:hAnsiTheme="majorHAnsi" w:cstheme="majorHAnsi"/>
                <w:sz w:val="20"/>
                <w:szCs w:val="20"/>
              </w:rPr>
              <w:t>Wykonawca</w:t>
            </w:r>
          </w:p>
        </w:tc>
      </w:tr>
    </w:tbl>
    <w:p w14:paraId="62025C67" w14:textId="77777777" w:rsidR="00DA04DE" w:rsidRPr="00022679" w:rsidRDefault="00DA04DE"/>
    <w:sectPr w:rsidR="00DA04DE" w:rsidRPr="0002267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0551C" w14:textId="77777777" w:rsidR="00342DD2" w:rsidRDefault="00342DD2" w:rsidP="00E6741A">
      <w:r>
        <w:separator/>
      </w:r>
    </w:p>
  </w:endnote>
  <w:endnote w:type="continuationSeparator" w:id="0">
    <w:p w14:paraId="247B4A4B" w14:textId="77777777" w:rsidR="00342DD2" w:rsidRDefault="00342DD2" w:rsidP="00E6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3D3B6" w14:textId="77777777" w:rsidR="00342DD2" w:rsidRDefault="00342DD2" w:rsidP="00E6741A">
      <w:r>
        <w:separator/>
      </w:r>
    </w:p>
  </w:footnote>
  <w:footnote w:type="continuationSeparator" w:id="0">
    <w:p w14:paraId="40AB05D9" w14:textId="77777777" w:rsidR="00342DD2" w:rsidRDefault="00342DD2" w:rsidP="00E6741A">
      <w:r>
        <w:continuationSeparator/>
      </w:r>
    </w:p>
  </w:footnote>
  <w:footnote w:id="1">
    <w:p w14:paraId="4E38ED26" w14:textId="1866A4FC" w:rsidR="00E6741A" w:rsidRPr="00A7222C" w:rsidRDefault="00E6741A" w:rsidP="00E6741A">
      <w:pPr>
        <w:spacing w:after="120" w:line="276" w:lineRule="auto"/>
        <w:rPr>
          <w:rFonts w:asciiTheme="majorHAnsi" w:hAnsiTheme="majorHAnsi" w:cstheme="majorHAnsi"/>
        </w:rPr>
      </w:pPr>
      <w:r w:rsidRPr="00A7222C">
        <w:rPr>
          <w:rStyle w:val="Odwoanieprzypisudolnego"/>
        </w:rPr>
        <w:footnoteRef/>
      </w:r>
      <w:r w:rsidRPr="00A7222C">
        <w:t xml:space="preserve"> </w:t>
      </w:r>
      <w:r w:rsidRPr="00A7222C">
        <w:rPr>
          <w:rFonts w:asciiTheme="majorHAnsi" w:hAnsiTheme="majorHAnsi" w:cstheme="majorHAnsi"/>
          <w:i/>
          <w:iCs/>
          <w:sz w:val="18"/>
          <w:szCs w:val="18"/>
        </w:rPr>
        <w:t>Niniejszy wzór dotyczy realizacji odpowiednio  jednej, dwóch lub trzech części zamówienia (SSP, SSWiN, CCTV). W umowie zawieranej z danym Wykonawcą należy pozostawić postanowienia i wykazy obiektów właściwe dla części objętych tą umową.</w:t>
      </w:r>
    </w:p>
    <w:p w14:paraId="0389A65A" w14:textId="19D652F3" w:rsidR="00E6741A" w:rsidRDefault="00E6741A">
      <w:pPr>
        <w:pStyle w:val="Tekstprzypisudolnego"/>
      </w:pPr>
    </w:p>
  </w:footnote>
  <w:footnote w:id="2">
    <w:p w14:paraId="519A39EE" w14:textId="0ED03005" w:rsidR="00CC72C5" w:rsidRDefault="00CC72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62DAD">
        <w:rPr>
          <w:rFonts w:asciiTheme="majorHAnsi" w:hAnsiTheme="majorHAnsi" w:cstheme="majorHAnsi"/>
          <w:sz w:val="18"/>
          <w:szCs w:val="18"/>
        </w:rPr>
        <w:t>Zapis</w:t>
      </w:r>
      <w:r>
        <w:rPr>
          <w:rFonts w:asciiTheme="majorHAnsi" w:hAnsiTheme="majorHAnsi" w:cstheme="majorHAnsi"/>
          <w:sz w:val="18"/>
          <w:szCs w:val="18"/>
        </w:rPr>
        <w:t xml:space="preserve"> oraz </w:t>
      </w:r>
      <w:r w:rsidRPr="00962DAD">
        <w:rPr>
          <w:rFonts w:asciiTheme="majorHAnsi" w:hAnsiTheme="majorHAnsi" w:cstheme="majorHAnsi"/>
          <w:sz w:val="18"/>
          <w:szCs w:val="18"/>
        </w:rPr>
        <w:t>ilość uwzględnionych części</w:t>
      </w:r>
      <w:r>
        <w:rPr>
          <w:rFonts w:asciiTheme="majorHAnsi" w:hAnsiTheme="majorHAnsi" w:cstheme="majorHAnsi"/>
          <w:sz w:val="18"/>
          <w:szCs w:val="18"/>
        </w:rPr>
        <w:t xml:space="preserve"> w pkt.1</w:t>
      </w:r>
      <w:r w:rsidRPr="00962DAD">
        <w:rPr>
          <w:rFonts w:asciiTheme="majorHAnsi" w:hAnsiTheme="majorHAnsi" w:cstheme="majorHAnsi"/>
          <w:sz w:val="18"/>
          <w:szCs w:val="18"/>
        </w:rPr>
        <w:t xml:space="preserve"> zostanie dostosowan</w:t>
      </w:r>
      <w:r>
        <w:rPr>
          <w:rFonts w:asciiTheme="majorHAnsi" w:hAnsiTheme="majorHAnsi" w:cstheme="majorHAnsi"/>
          <w:sz w:val="18"/>
          <w:szCs w:val="18"/>
        </w:rPr>
        <w:t>a</w:t>
      </w:r>
      <w:r w:rsidRPr="00962DAD">
        <w:rPr>
          <w:rFonts w:asciiTheme="majorHAnsi" w:hAnsiTheme="majorHAnsi" w:cstheme="majorHAnsi"/>
          <w:sz w:val="18"/>
          <w:szCs w:val="18"/>
        </w:rPr>
        <w:t xml:space="preserve"> do części objętych niniejszą umową.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44F1F"/>
    <w:multiLevelType w:val="hybridMultilevel"/>
    <w:tmpl w:val="347000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D85A92"/>
    <w:multiLevelType w:val="hybridMultilevel"/>
    <w:tmpl w:val="28F225AC"/>
    <w:lvl w:ilvl="0" w:tplc="1C4858DA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14CFA"/>
    <w:multiLevelType w:val="hybridMultilevel"/>
    <w:tmpl w:val="994ED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8139F"/>
    <w:multiLevelType w:val="multilevel"/>
    <w:tmpl w:val="02EC4F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35445"/>
    <w:multiLevelType w:val="hybridMultilevel"/>
    <w:tmpl w:val="46664BCE"/>
    <w:lvl w:ilvl="0" w:tplc="ABE84F22">
      <w:start w:val="1"/>
      <w:numFmt w:val="bullet"/>
      <w:lvlText w:val="●"/>
      <w:lvlJc w:val="left"/>
      <w:pPr>
        <w:ind w:left="720" w:hanging="360"/>
      </w:pPr>
    </w:lvl>
    <w:lvl w:ilvl="1" w:tplc="40789F86">
      <w:start w:val="1"/>
      <w:numFmt w:val="bullet"/>
      <w:lvlText w:val="○"/>
      <w:lvlJc w:val="left"/>
      <w:pPr>
        <w:ind w:left="1440" w:hanging="360"/>
      </w:pPr>
    </w:lvl>
    <w:lvl w:ilvl="2" w:tplc="86E21E44">
      <w:start w:val="1"/>
      <w:numFmt w:val="bullet"/>
      <w:lvlText w:val="■"/>
      <w:lvlJc w:val="left"/>
      <w:pPr>
        <w:ind w:left="2160" w:hanging="360"/>
      </w:pPr>
    </w:lvl>
    <w:lvl w:ilvl="3" w:tplc="7430F2F2">
      <w:start w:val="1"/>
      <w:numFmt w:val="bullet"/>
      <w:lvlText w:val="●"/>
      <w:lvlJc w:val="left"/>
      <w:pPr>
        <w:ind w:left="2880" w:hanging="360"/>
      </w:pPr>
    </w:lvl>
    <w:lvl w:ilvl="4" w:tplc="F73EB0C2">
      <w:start w:val="1"/>
      <w:numFmt w:val="bullet"/>
      <w:lvlText w:val="○"/>
      <w:lvlJc w:val="left"/>
      <w:pPr>
        <w:ind w:left="3600" w:hanging="360"/>
      </w:pPr>
    </w:lvl>
    <w:lvl w:ilvl="5" w:tplc="6FF2F4E4">
      <w:start w:val="1"/>
      <w:numFmt w:val="bullet"/>
      <w:lvlText w:val="■"/>
      <w:lvlJc w:val="left"/>
      <w:pPr>
        <w:ind w:left="4320" w:hanging="360"/>
      </w:pPr>
    </w:lvl>
    <w:lvl w:ilvl="6" w:tplc="5852952E">
      <w:start w:val="1"/>
      <w:numFmt w:val="bullet"/>
      <w:lvlText w:val="●"/>
      <w:lvlJc w:val="left"/>
      <w:pPr>
        <w:ind w:left="5040" w:hanging="360"/>
      </w:pPr>
    </w:lvl>
    <w:lvl w:ilvl="7" w:tplc="832CB1E2">
      <w:start w:val="1"/>
      <w:numFmt w:val="bullet"/>
      <w:lvlText w:val="●"/>
      <w:lvlJc w:val="left"/>
      <w:pPr>
        <w:ind w:left="5760" w:hanging="360"/>
      </w:pPr>
    </w:lvl>
    <w:lvl w:ilvl="8" w:tplc="AF606AE8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1A42114D"/>
    <w:multiLevelType w:val="hybridMultilevel"/>
    <w:tmpl w:val="EEF823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43505"/>
    <w:multiLevelType w:val="hybridMultilevel"/>
    <w:tmpl w:val="16E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55DF1"/>
    <w:multiLevelType w:val="hybridMultilevel"/>
    <w:tmpl w:val="3C90BC6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FA2EDA"/>
    <w:multiLevelType w:val="hybridMultilevel"/>
    <w:tmpl w:val="605E8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22BEB"/>
    <w:multiLevelType w:val="hybridMultilevel"/>
    <w:tmpl w:val="AAEA5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51606"/>
    <w:multiLevelType w:val="multilevel"/>
    <w:tmpl w:val="3DDCB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EF68FC"/>
    <w:multiLevelType w:val="hybridMultilevel"/>
    <w:tmpl w:val="D5D83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33B00"/>
    <w:multiLevelType w:val="hybridMultilevel"/>
    <w:tmpl w:val="6E5A0D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24073"/>
    <w:multiLevelType w:val="hybridMultilevel"/>
    <w:tmpl w:val="B34ABC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C5068"/>
    <w:multiLevelType w:val="hybridMultilevel"/>
    <w:tmpl w:val="ED383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46431"/>
    <w:multiLevelType w:val="hybridMultilevel"/>
    <w:tmpl w:val="E528C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24265"/>
    <w:multiLevelType w:val="hybridMultilevel"/>
    <w:tmpl w:val="CD2C9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76FDC"/>
    <w:multiLevelType w:val="multilevel"/>
    <w:tmpl w:val="31865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2114D7"/>
    <w:multiLevelType w:val="multilevel"/>
    <w:tmpl w:val="53FEA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DF0587"/>
    <w:multiLevelType w:val="hybridMultilevel"/>
    <w:tmpl w:val="34AE6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40EEF"/>
    <w:multiLevelType w:val="hybridMultilevel"/>
    <w:tmpl w:val="F5347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B7C21"/>
    <w:multiLevelType w:val="hybridMultilevel"/>
    <w:tmpl w:val="BA864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27FCE"/>
    <w:multiLevelType w:val="hybridMultilevel"/>
    <w:tmpl w:val="AADC62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A3F1B"/>
    <w:multiLevelType w:val="multilevel"/>
    <w:tmpl w:val="3CBAF98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4" w15:restartNumberingAfterBreak="0">
    <w:nsid w:val="5DED044F"/>
    <w:multiLevelType w:val="multilevel"/>
    <w:tmpl w:val="D320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17688E"/>
    <w:multiLevelType w:val="multilevel"/>
    <w:tmpl w:val="9DCE97D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6" w15:restartNumberingAfterBreak="0">
    <w:nsid w:val="62481DFC"/>
    <w:multiLevelType w:val="hybridMultilevel"/>
    <w:tmpl w:val="1AC08490"/>
    <w:lvl w:ilvl="0" w:tplc="04150011">
      <w:start w:val="1"/>
      <w:numFmt w:val="decimal"/>
      <w:lvlText w:val="%1)"/>
      <w:lvlJc w:val="left"/>
      <w:pPr>
        <w:ind w:left="2820" w:hanging="360"/>
      </w:pPr>
    </w:lvl>
    <w:lvl w:ilvl="1" w:tplc="04150019" w:tentative="1">
      <w:start w:val="1"/>
      <w:numFmt w:val="lowerLetter"/>
      <w:lvlText w:val="%2."/>
      <w:lvlJc w:val="left"/>
      <w:pPr>
        <w:ind w:left="3540" w:hanging="360"/>
      </w:pPr>
    </w:lvl>
    <w:lvl w:ilvl="2" w:tplc="0415001B" w:tentative="1">
      <w:start w:val="1"/>
      <w:numFmt w:val="lowerRoman"/>
      <w:lvlText w:val="%3."/>
      <w:lvlJc w:val="right"/>
      <w:pPr>
        <w:ind w:left="4260" w:hanging="180"/>
      </w:pPr>
    </w:lvl>
    <w:lvl w:ilvl="3" w:tplc="0415000F" w:tentative="1">
      <w:start w:val="1"/>
      <w:numFmt w:val="decimal"/>
      <w:lvlText w:val="%4."/>
      <w:lvlJc w:val="left"/>
      <w:pPr>
        <w:ind w:left="4980" w:hanging="360"/>
      </w:pPr>
    </w:lvl>
    <w:lvl w:ilvl="4" w:tplc="04150019" w:tentative="1">
      <w:start w:val="1"/>
      <w:numFmt w:val="lowerLetter"/>
      <w:lvlText w:val="%5."/>
      <w:lvlJc w:val="left"/>
      <w:pPr>
        <w:ind w:left="5700" w:hanging="360"/>
      </w:pPr>
    </w:lvl>
    <w:lvl w:ilvl="5" w:tplc="0415001B" w:tentative="1">
      <w:start w:val="1"/>
      <w:numFmt w:val="lowerRoman"/>
      <w:lvlText w:val="%6."/>
      <w:lvlJc w:val="right"/>
      <w:pPr>
        <w:ind w:left="6420" w:hanging="180"/>
      </w:pPr>
    </w:lvl>
    <w:lvl w:ilvl="6" w:tplc="0415000F" w:tentative="1">
      <w:start w:val="1"/>
      <w:numFmt w:val="decimal"/>
      <w:lvlText w:val="%7."/>
      <w:lvlJc w:val="left"/>
      <w:pPr>
        <w:ind w:left="7140" w:hanging="360"/>
      </w:pPr>
    </w:lvl>
    <w:lvl w:ilvl="7" w:tplc="04150019" w:tentative="1">
      <w:start w:val="1"/>
      <w:numFmt w:val="lowerLetter"/>
      <w:lvlText w:val="%8."/>
      <w:lvlJc w:val="left"/>
      <w:pPr>
        <w:ind w:left="7860" w:hanging="360"/>
      </w:pPr>
    </w:lvl>
    <w:lvl w:ilvl="8" w:tplc="0415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7" w15:restartNumberingAfterBreak="0">
    <w:nsid w:val="64EA2FDE"/>
    <w:multiLevelType w:val="hybridMultilevel"/>
    <w:tmpl w:val="88522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F4F07"/>
    <w:multiLevelType w:val="hybridMultilevel"/>
    <w:tmpl w:val="2A542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50C16"/>
    <w:multiLevelType w:val="multilevel"/>
    <w:tmpl w:val="5378AAC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0" w15:restartNumberingAfterBreak="0">
    <w:nsid w:val="6C7630C0"/>
    <w:multiLevelType w:val="hybridMultilevel"/>
    <w:tmpl w:val="FA8C6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34342"/>
    <w:multiLevelType w:val="hybridMultilevel"/>
    <w:tmpl w:val="23FA7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60F0D"/>
    <w:multiLevelType w:val="hybridMultilevel"/>
    <w:tmpl w:val="5074F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D2F8C"/>
    <w:multiLevelType w:val="hybridMultilevel"/>
    <w:tmpl w:val="AEA46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35FA6"/>
    <w:multiLevelType w:val="hybridMultilevel"/>
    <w:tmpl w:val="D7C8BA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E40F88"/>
    <w:multiLevelType w:val="multilevel"/>
    <w:tmpl w:val="D320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DA6ED5"/>
    <w:multiLevelType w:val="multilevel"/>
    <w:tmpl w:val="48DECC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5E3012"/>
    <w:multiLevelType w:val="hybridMultilevel"/>
    <w:tmpl w:val="C5BAF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F38D8"/>
    <w:multiLevelType w:val="hybridMultilevel"/>
    <w:tmpl w:val="F7C4C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394C71"/>
    <w:multiLevelType w:val="hybridMultilevel"/>
    <w:tmpl w:val="B3569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7A041B"/>
    <w:multiLevelType w:val="multilevel"/>
    <w:tmpl w:val="D32025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C95659"/>
    <w:multiLevelType w:val="multilevel"/>
    <w:tmpl w:val="BA781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</w:num>
  <w:num w:numId="2">
    <w:abstractNumId w:val="37"/>
  </w:num>
  <w:num w:numId="3">
    <w:abstractNumId w:val="33"/>
  </w:num>
  <w:num w:numId="4">
    <w:abstractNumId w:val="2"/>
  </w:num>
  <w:num w:numId="5">
    <w:abstractNumId w:val="27"/>
  </w:num>
  <w:num w:numId="6">
    <w:abstractNumId w:val="28"/>
  </w:num>
  <w:num w:numId="7">
    <w:abstractNumId w:val="21"/>
  </w:num>
  <w:num w:numId="8">
    <w:abstractNumId w:val="8"/>
  </w:num>
  <w:num w:numId="9">
    <w:abstractNumId w:val="20"/>
  </w:num>
  <w:num w:numId="10">
    <w:abstractNumId w:val="32"/>
  </w:num>
  <w:num w:numId="11">
    <w:abstractNumId w:val="6"/>
  </w:num>
  <w:num w:numId="12">
    <w:abstractNumId w:val="15"/>
  </w:num>
  <w:num w:numId="13">
    <w:abstractNumId w:val="19"/>
  </w:num>
  <w:num w:numId="14">
    <w:abstractNumId w:val="39"/>
  </w:num>
  <w:num w:numId="15">
    <w:abstractNumId w:val="9"/>
  </w:num>
  <w:num w:numId="16">
    <w:abstractNumId w:val="7"/>
  </w:num>
  <w:num w:numId="17">
    <w:abstractNumId w:val="38"/>
  </w:num>
  <w:num w:numId="18">
    <w:abstractNumId w:val="5"/>
  </w:num>
  <w:num w:numId="19">
    <w:abstractNumId w:val="31"/>
  </w:num>
  <w:num w:numId="20">
    <w:abstractNumId w:val="22"/>
  </w:num>
  <w:num w:numId="21">
    <w:abstractNumId w:val="14"/>
  </w:num>
  <w:num w:numId="22">
    <w:abstractNumId w:val="12"/>
  </w:num>
  <w:num w:numId="23">
    <w:abstractNumId w:val="13"/>
  </w:num>
  <w:num w:numId="24">
    <w:abstractNumId w:val="30"/>
  </w:num>
  <w:num w:numId="25">
    <w:abstractNumId w:val="11"/>
  </w:num>
  <w:num w:numId="26">
    <w:abstractNumId w:val="16"/>
  </w:num>
  <w:num w:numId="27">
    <w:abstractNumId w:val="18"/>
  </w:num>
  <w:num w:numId="28">
    <w:abstractNumId w:val="10"/>
  </w:num>
  <w:num w:numId="29">
    <w:abstractNumId w:val="41"/>
  </w:num>
  <w:num w:numId="30">
    <w:abstractNumId w:val="36"/>
  </w:num>
  <w:num w:numId="31">
    <w:abstractNumId w:val="17"/>
  </w:num>
  <w:num w:numId="32">
    <w:abstractNumId w:val="29"/>
  </w:num>
  <w:num w:numId="33">
    <w:abstractNumId w:val="3"/>
  </w:num>
  <w:num w:numId="34">
    <w:abstractNumId w:val="24"/>
  </w:num>
  <w:num w:numId="35">
    <w:abstractNumId w:val="35"/>
  </w:num>
  <w:num w:numId="36">
    <w:abstractNumId w:val="40"/>
  </w:num>
  <w:num w:numId="37">
    <w:abstractNumId w:val="0"/>
  </w:num>
  <w:num w:numId="38">
    <w:abstractNumId w:val="1"/>
  </w:num>
  <w:num w:numId="39">
    <w:abstractNumId w:val="26"/>
  </w:num>
  <w:num w:numId="40">
    <w:abstractNumId w:val="23"/>
  </w:num>
  <w:num w:numId="41">
    <w:abstractNumId w:val="25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74C"/>
    <w:rsid w:val="00022679"/>
    <w:rsid w:val="00046261"/>
    <w:rsid w:val="000A03F6"/>
    <w:rsid w:val="000A548D"/>
    <w:rsid w:val="000C474C"/>
    <w:rsid w:val="00196986"/>
    <w:rsid w:val="001B54A6"/>
    <w:rsid w:val="00205D34"/>
    <w:rsid w:val="002240A3"/>
    <w:rsid w:val="002677E8"/>
    <w:rsid w:val="00271FDA"/>
    <w:rsid w:val="0028613D"/>
    <w:rsid w:val="0029706E"/>
    <w:rsid w:val="00342DD2"/>
    <w:rsid w:val="003450C4"/>
    <w:rsid w:val="00392DEC"/>
    <w:rsid w:val="003C761E"/>
    <w:rsid w:val="00403EF9"/>
    <w:rsid w:val="004612B3"/>
    <w:rsid w:val="00482005"/>
    <w:rsid w:val="004B3814"/>
    <w:rsid w:val="004D1385"/>
    <w:rsid w:val="00556BE1"/>
    <w:rsid w:val="00564EBA"/>
    <w:rsid w:val="005D1FAE"/>
    <w:rsid w:val="005E149D"/>
    <w:rsid w:val="005E54CE"/>
    <w:rsid w:val="00670AFD"/>
    <w:rsid w:val="00673F4D"/>
    <w:rsid w:val="006C42D6"/>
    <w:rsid w:val="00773AF9"/>
    <w:rsid w:val="00783ADB"/>
    <w:rsid w:val="007C2181"/>
    <w:rsid w:val="007F09E9"/>
    <w:rsid w:val="008269D2"/>
    <w:rsid w:val="00830C73"/>
    <w:rsid w:val="008B1B3A"/>
    <w:rsid w:val="008C121C"/>
    <w:rsid w:val="009049DF"/>
    <w:rsid w:val="009367C0"/>
    <w:rsid w:val="009642FF"/>
    <w:rsid w:val="009C0797"/>
    <w:rsid w:val="00A13EE5"/>
    <w:rsid w:val="00A7222C"/>
    <w:rsid w:val="00AF2597"/>
    <w:rsid w:val="00AF67EF"/>
    <w:rsid w:val="00B619BD"/>
    <w:rsid w:val="00B675CC"/>
    <w:rsid w:val="00B81E80"/>
    <w:rsid w:val="00BC39BD"/>
    <w:rsid w:val="00BC6D14"/>
    <w:rsid w:val="00BE7B4E"/>
    <w:rsid w:val="00BF2A4C"/>
    <w:rsid w:val="00C25E08"/>
    <w:rsid w:val="00C6436F"/>
    <w:rsid w:val="00C70D2C"/>
    <w:rsid w:val="00CB0130"/>
    <w:rsid w:val="00CC72C5"/>
    <w:rsid w:val="00CD6051"/>
    <w:rsid w:val="00D57061"/>
    <w:rsid w:val="00D81FF0"/>
    <w:rsid w:val="00DA04DE"/>
    <w:rsid w:val="00E061FF"/>
    <w:rsid w:val="00E6741A"/>
    <w:rsid w:val="00E7772F"/>
    <w:rsid w:val="00E82054"/>
    <w:rsid w:val="00E94406"/>
    <w:rsid w:val="00F80FF7"/>
    <w:rsid w:val="00F93DCF"/>
    <w:rsid w:val="00FC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7CE9"/>
  <w15:docId w15:val="{8F4AB6FE-7806-488D-B7D5-4C594A9D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Poprawka">
    <w:name w:val="Revision"/>
    <w:hidden/>
    <w:uiPriority w:val="99"/>
    <w:semiHidden/>
    <w:rsid w:val="00271FDA"/>
  </w:style>
  <w:style w:type="character" w:styleId="Odwoaniedokomentarza">
    <w:name w:val="annotation reference"/>
    <w:basedOn w:val="Domylnaczcionkaakapitu"/>
    <w:uiPriority w:val="99"/>
    <w:semiHidden/>
    <w:unhideWhenUsed/>
    <w:rsid w:val="00271FD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71F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F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1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1FD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271FDA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D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DEC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741A"/>
    <w:rPr>
      <w:rFonts w:cs="Times New Roman"/>
      <w:color w:val="605E5C"/>
      <w:shd w:val="clear" w:color="auto" w:fill="E1DFDD"/>
    </w:rPr>
  </w:style>
  <w:style w:type="paragraph" w:customStyle="1" w:styleId="isselectedend">
    <w:name w:val="isselectedend"/>
    <w:basedOn w:val="Normalny"/>
    <w:rsid w:val="00556BE1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6BE1"/>
    <w:rPr>
      <w:b/>
      <w:bCs/>
    </w:rPr>
  </w:style>
  <w:style w:type="paragraph" w:customStyle="1" w:styleId="pdq2pgselectionanchorcontainer">
    <w:name w:val="pdq2pg_selectionanchorcontainer"/>
    <w:basedOn w:val="Normalny"/>
    <w:rsid w:val="008269D2"/>
    <w:pPr>
      <w:spacing w:before="100" w:beforeAutospacing="1" w:after="100" w:afterAutospacing="1"/>
    </w:pPr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061F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06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3335D-6E20-4B56-AADB-37E692D50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2344</Words>
  <Characters>14070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Karolina Nędza-Sikoniowska</cp:lastModifiedBy>
  <cp:revision>6</cp:revision>
  <dcterms:created xsi:type="dcterms:W3CDTF">2026-08-26T12:13:00Z</dcterms:created>
  <dcterms:modified xsi:type="dcterms:W3CDTF">2026-08-31T11:02:00Z</dcterms:modified>
</cp:coreProperties>
</file>